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4F" w:rsidRDefault="00E2274F">
      <w:pPr>
        <w:rPr>
          <w:rFonts w:ascii="Times New Roman" w:hAnsi="Times New Roman" w:cs="Times New Roman"/>
          <w:sz w:val="72"/>
          <w:szCs w:val="72"/>
        </w:rPr>
      </w:pPr>
      <w:bookmarkStart w:id="0" w:name="_GoBack"/>
      <w:bookmarkEnd w:id="0"/>
      <w:r w:rsidRPr="00E2274F">
        <w:rPr>
          <w:rFonts w:ascii="Times New Roman" w:hAnsi="Times New Roman" w:cs="Times New Roman"/>
          <w:noProof/>
          <w:sz w:val="72"/>
          <w:szCs w:val="72"/>
        </w:rPr>
        <w:drawing>
          <wp:inline distT="0" distB="0" distL="0" distR="0" wp14:anchorId="1434FAE7" wp14:editId="4F8A28A3">
            <wp:extent cx="1990165" cy="1797236"/>
            <wp:effectExtent l="0" t="0" r="3810" b="6350"/>
            <wp:docPr id="4108" name="Picture 391" descr="HFMG Logo rgb1w">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A98696-9666-9140-8EAD-E86C7E6047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Picture 391" descr="HFMG Logo rgb1w">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A98696-9666-9140-8EAD-E86C7E6047C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8524" cy="1804785"/>
                    </a:xfrm>
                    <a:prstGeom prst="rect">
                      <a:avLst/>
                    </a:prstGeom>
                    <a:noFill/>
                    <a:ln>
                      <a:noFill/>
                    </a:ln>
                    <a:extLst/>
                  </pic:spPr>
                </pic:pic>
              </a:graphicData>
            </a:graphic>
          </wp:inline>
        </w:drawing>
      </w:r>
      <w:r>
        <w:rPr>
          <w:rFonts w:ascii="Times New Roman" w:hAnsi="Times New Roman" w:cs="Times New Roman"/>
          <w:sz w:val="72"/>
          <w:szCs w:val="72"/>
        </w:rPr>
        <w:tab/>
      </w:r>
      <w:r>
        <w:rPr>
          <w:rFonts w:ascii="Times New Roman" w:hAnsi="Times New Roman" w:cs="Times New Roman"/>
          <w:sz w:val="72"/>
          <w:szCs w:val="72"/>
        </w:rPr>
        <w:tab/>
      </w:r>
    </w:p>
    <w:p w:rsidR="00E2274F" w:rsidRDefault="00E2274F">
      <w:pPr>
        <w:rPr>
          <w:rFonts w:ascii="Times New Roman" w:hAnsi="Times New Roman" w:cs="Times New Roman"/>
          <w:sz w:val="40"/>
          <w:szCs w:val="40"/>
        </w:rPr>
      </w:pPr>
    </w:p>
    <w:p w:rsidR="0076370B" w:rsidRPr="00E2274F" w:rsidRDefault="0076370B">
      <w:pPr>
        <w:rPr>
          <w:rFonts w:ascii="Times New Roman" w:hAnsi="Times New Roman" w:cs="Times New Roman"/>
          <w:sz w:val="40"/>
          <w:szCs w:val="40"/>
        </w:rPr>
      </w:pPr>
    </w:p>
    <w:p w:rsidR="0076370B" w:rsidRPr="00A97A7B" w:rsidRDefault="00A97A7B" w:rsidP="00E2274F">
      <w:pPr>
        <w:jc w:val="center"/>
        <w:rPr>
          <w:rFonts w:ascii="Times New Roman" w:hAnsi="Times New Roman" w:cs="Times New Roman"/>
          <w:b/>
          <w:sz w:val="72"/>
          <w:szCs w:val="72"/>
        </w:rPr>
      </w:pPr>
      <w:r>
        <w:rPr>
          <w:rFonts w:ascii="Times New Roman" w:hAnsi="Times New Roman" w:cs="Times New Roman"/>
          <w:b/>
          <w:sz w:val="72"/>
          <w:szCs w:val="72"/>
        </w:rPr>
        <w:t xml:space="preserve">A </w:t>
      </w:r>
      <w:r w:rsidR="00E2274F" w:rsidRPr="00A97A7B">
        <w:rPr>
          <w:rFonts w:ascii="Times New Roman" w:hAnsi="Times New Roman" w:cs="Times New Roman"/>
          <w:b/>
          <w:sz w:val="72"/>
          <w:szCs w:val="72"/>
        </w:rPr>
        <w:t xml:space="preserve">Quality Improvement Curriculum </w:t>
      </w:r>
      <w:r>
        <w:rPr>
          <w:rFonts w:ascii="Times New Roman" w:hAnsi="Times New Roman" w:cs="Times New Roman"/>
          <w:b/>
          <w:sz w:val="72"/>
          <w:szCs w:val="72"/>
        </w:rPr>
        <w:t>for Critical Care Fellowships at Henry Ford Health System</w:t>
      </w:r>
    </w:p>
    <w:p w:rsidR="002532D8" w:rsidRPr="0076370B" w:rsidRDefault="002532D8" w:rsidP="00E2274F">
      <w:pPr>
        <w:jc w:val="center"/>
        <w:rPr>
          <w:rFonts w:ascii="Times New Roman" w:hAnsi="Times New Roman" w:cs="Times New Roman"/>
          <w:sz w:val="40"/>
          <w:szCs w:val="40"/>
        </w:rPr>
      </w:pPr>
    </w:p>
    <w:p w:rsidR="00E2274F" w:rsidRPr="00E2274F" w:rsidRDefault="00E2274F" w:rsidP="00E2274F">
      <w:pPr>
        <w:jc w:val="center"/>
        <w:rPr>
          <w:rFonts w:ascii="Times New Roman" w:hAnsi="Times New Roman" w:cs="Times New Roman"/>
          <w:sz w:val="44"/>
          <w:szCs w:val="44"/>
        </w:rPr>
      </w:pPr>
    </w:p>
    <w:p w:rsidR="00E2274F" w:rsidRPr="00E2274F" w:rsidRDefault="00E2274F" w:rsidP="00E2274F">
      <w:pPr>
        <w:jc w:val="center"/>
        <w:rPr>
          <w:rFonts w:ascii="Times New Roman" w:hAnsi="Times New Roman" w:cs="Times New Roman"/>
          <w:sz w:val="44"/>
          <w:szCs w:val="44"/>
        </w:rPr>
      </w:pPr>
      <w:r w:rsidRPr="00E2274F">
        <w:rPr>
          <w:rFonts w:ascii="Times New Roman" w:hAnsi="Times New Roman" w:cs="Times New Roman"/>
          <w:sz w:val="44"/>
          <w:szCs w:val="44"/>
        </w:rPr>
        <w:t>Division</w:t>
      </w:r>
      <w:r>
        <w:rPr>
          <w:rFonts w:ascii="Times New Roman" w:hAnsi="Times New Roman" w:cs="Times New Roman"/>
          <w:sz w:val="44"/>
          <w:szCs w:val="44"/>
        </w:rPr>
        <w:t xml:space="preserve"> of Pulmonary and Critical Care,</w:t>
      </w:r>
    </w:p>
    <w:p w:rsidR="00E2274F" w:rsidRPr="00E2274F" w:rsidRDefault="00E2274F" w:rsidP="00E2274F">
      <w:pPr>
        <w:jc w:val="center"/>
        <w:rPr>
          <w:rFonts w:ascii="Times New Roman" w:hAnsi="Times New Roman" w:cs="Times New Roman"/>
          <w:sz w:val="44"/>
          <w:szCs w:val="44"/>
        </w:rPr>
      </w:pPr>
      <w:r w:rsidRPr="00E2274F">
        <w:rPr>
          <w:rFonts w:ascii="Times New Roman" w:hAnsi="Times New Roman" w:cs="Times New Roman"/>
          <w:sz w:val="44"/>
          <w:szCs w:val="44"/>
        </w:rPr>
        <w:t>Henry Ford Hospital</w:t>
      </w:r>
    </w:p>
    <w:p w:rsidR="00753409" w:rsidRDefault="00753409" w:rsidP="00E2274F">
      <w:pPr>
        <w:jc w:val="center"/>
        <w:rPr>
          <w:rFonts w:ascii="Times New Roman" w:hAnsi="Times New Roman" w:cs="Times New Roman"/>
          <w:sz w:val="44"/>
          <w:szCs w:val="44"/>
        </w:rPr>
      </w:pPr>
    </w:p>
    <w:p w:rsidR="002532D8" w:rsidRPr="00E2274F" w:rsidRDefault="002532D8" w:rsidP="00E2274F">
      <w:pPr>
        <w:jc w:val="center"/>
        <w:rPr>
          <w:rFonts w:ascii="Times New Roman" w:hAnsi="Times New Roman" w:cs="Times New Roman"/>
          <w:sz w:val="44"/>
          <w:szCs w:val="44"/>
        </w:rPr>
      </w:pPr>
    </w:p>
    <w:p w:rsidR="00E2274F" w:rsidRPr="0076370B" w:rsidRDefault="0076370B" w:rsidP="00A97A7B">
      <w:pPr>
        <w:rPr>
          <w:rFonts w:ascii="Times New Roman" w:hAnsi="Times New Roman" w:cs="Times New Roman"/>
          <w:sz w:val="36"/>
          <w:szCs w:val="36"/>
        </w:rPr>
      </w:pPr>
      <w:r>
        <w:rPr>
          <w:rFonts w:ascii="Times New Roman" w:hAnsi="Times New Roman" w:cs="Times New Roman"/>
          <w:b/>
          <w:sz w:val="36"/>
          <w:szCs w:val="36"/>
          <w:u w:val="single"/>
        </w:rPr>
        <w:t>Prepared</w:t>
      </w:r>
      <w:r w:rsidR="00E2274F" w:rsidRPr="0076370B">
        <w:rPr>
          <w:rFonts w:ascii="Times New Roman" w:hAnsi="Times New Roman" w:cs="Times New Roman"/>
          <w:b/>
          <w:sz w:val="36"/>
          <w:szCs w:val="36"/>
          <w:u w:val="single"/>
        </w:rPr>
        <w:t xml:space="preserve"> by</w:t>
      </w:r>
      <w:r w:rsidR="00E2274F" w:rsidRPr="0076370B">
        <w:rPr>
          <w:rFonts w:ascii="Times New Roman" w:hAnsi="Times New Roman" w:cs="Times New Roman"/>
          <w:sz w:val="36"/>
          <w:szCs w:val="36"/>
        </w:rPr>
        <w:t>: Namita Jayaprakash, MB BcH BAO, MRCEM</w:t>
      </w:r>
    </w:p>
    <w:p w:rsidR="00E2274F" w:rsidRDefault="00AE08B8" w:rsidP="00A97A7B">
      <w:pPr>
        <w:rPr>
          <w:rFonts w:ascii="Times New Roman" w:hAnsi="Times New Roman" w:cs="Times New Roman"/>
          <w:sz w:val="36"/>
          <w:szCs w:val="36"/>
        </w:rPr>
      </w:pPr>
      <w:r>
        <w:rPr>
          <w:rFonts w:ascii="Times New Roman" w:hAnsi="Times New Roman" w:cs="Times New Roman"/>
          <w:b/>
          <w:sz w:val="36"/>
          <w:szCs w:val="36"/>
          <w:u w:val="single"/>
        </w:rPr>
        <w:t>Reviewed</w:t>
      </w:r>
      <w:r w:rsidR="0076370B">
        <w:rPr>
          <w:rFonts w:ascii="Times New Roman" w:hAnsi="Times New Roman" w:cs="Times New Roman"/>
          <w:b/>
          <w:sz w:val="36"/>
          <w:szCs w:val="36"/>
          <w:u w:val="single"/>
        </w:rPr>
        <w:t xml:space="preserve"> by</w:t>
      </w:r>
      <w:r w:rsidR="002532D8">
        <w:rPr>
          <w:rFonts w:ascii="Times New Roman" w:hAnsi="Times New Roman" w:cs="Times New Roman"/>
          <w:sz w:val="36"/>
          <w:szCs w:val="36"/>
        </w:rPr>
        <w:t>: Pulmonary and Critical Care F</w:t>
      </w:r>
      <w:r w:rsidR="00E2274F" w:rsidRPr="0076370B">
        <w:rPr>
          <w:rFonts w:ascii="Times New Roman" w:hAnsi="Times New Roman" w:cs="Times New Roman"/>
          <w:sz w:val="36"/>
          <w:szCs w:val="36"/>
        </w:rPr>
        <w:t>ellowship</w:t>
      </w:r>
      <w:r w:rsidR="0076370B">
        <w:rPr>
          <w:rFonts w:ascii="Times New Roman" w:hAnsi="Times New Roman" w:cs="Times New Roman"/>
          <w:sz w:val="36"/>
          <w:szCs w:val="36"/>
        </w:rPr>
        <w:t xml:space="preserve"> Program Director/Associate Program Directors</w:t>
      </w:r>
      <w:r w:rsidR="00E2274F" w:rsidRPr="0076370B">
        <w:rPr>
          <w:rFonts w:ascii="Times New Roman" w:hAnsi="Times New Roman" w:cs="Times New Roman"/>
          <w:sz w:val="36"/>
          <w:szCs w:val="36"/>
        </w:rPr>
        <w:t xml:space="preserve">; </w:t>
      </w:r>
      <w:r w:rsidR="0076370B">
        <w:rPr>
          <w:rFonts w:ascii="Times New Roman" w:hAnsi="Times New Roman" w:cs="Times New Roman"/>
          <w:sz w:val="36"/>
          <w:szCs w:val="36"/>
        </w:rPr>
        <w:t xml:space="preserve">Chair, </w:t>
      </w:r>
      <w:r w:rsidR="00E2274F" w:rsidRPr="0076370B">
        <w:rPr>
          <w:rFonts w:ascii="Times New Roman" w:hAnsi="Times New Roman" w:cs="Times New Roman"/>
          <w:sz w:val="36"/>
          <w:szCs w:val="36"/>
        </w:rPr>
        <w:t>Division of Pulmonary and Critical Care</w:t>
      </w:r>
    </w:p>
    <w:p w:rsidR="002532D8" w:rsidRPr="0076370B" w:rsidRDefault="002532D8" w:rsidP="00E2274F">
      <w:pPr>
        <w:jc w:val="center"/>
        <w:rPr>
          <w:rFonts w:ascii="Times New Roman" w:hAnsi="Times New Roman" w:cs="Times New Roman"/>
          <w:sz w:val="36"/>
          <w:szCs w:val="36"/>
        </w:rPr>
      </w:pPr>
    </w:p>
    <w:p w:rsidR="00E2274F" w:rsidRPr="00E2274F" w:rsidRDefault="00E2274F">
      <w:pPr>
        <w:rPr>
          <w:rFonts w:ascii="Times New Roman" w:hAnsi="Times New Roman" w:cs="Times New Roman"/>
          <w:sz w:val="40"/>
          <w:szCs w:val="40"/>
        </w:rPr>
      </w:pPr>
    </w:p>
    <w:p w:rsidR="0076370B" w:rsidRPr="002532D8" w:rsidRDefault="00E2274F" w:rsidP="002532D8">
      <w:pPr>
        <w:jc w:val="right"/>
        <w:rPr>
          <w:rFonts w:ascii="Times New Roman" w:hAnsi="Times New Roman" w:cs="Times New Roman"/>
          <w:sz w:val="48"/>
          <w:szCs w:val="48"/>
        </w:rPr>
      </w:pPr>
      <w:r w:rsidRPr="00E2274F">
        <w:rPr>
          <w:rFonts w:ascii="Times New Roman" w:hAnsi="Times New Roman" w:cs="Times New Roman"/>
          <w:noProof/>
          <w:sz w:val="72"/>
          <w:szCs w:val="72"/>
        </w:rPr>
        <w:drawing>
          <wp:inline distT="0" distB="0" distL="0" distR="0" wp14:anchorId="360D358F" wp14:editId="33CC7C5A">
            <wp:extent cx="2818504" cy="1136134"/>
            <wp:effectExtent l="0" t="0" r="1270" b="0"/>
            <wp:docPr id="4107" name="Picture 389" descr="hospPan">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7DD8F7-622D-7446-A36E-426AD500F3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389" descr="hospPan">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7DD8F7-622D-7446-A36E-426AD500F3FA}"/>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5849" cy="1147157"/>
                    </a:xfrm>
                    <a:prstGeom prst="rect">
                      <a:avLst/>
                    </a:prstGeom>
                    <a:noFill/>
                    <a:ln>
                      <a:noFill/>
                    </a:ln>
                    <a:extLst/>
                  </pic:spPr>
                </pic:pic>
              </a:graphicData>
            </a:graphic>
          </wp:inline>
        </w:drawing>
      </w:r>
    </w:p>
    <w:p w:rsidR="0076370B" w:rsidRPr="00A97A7B" w:rsidRDefault="0076370B" w:rsidP="0076370B">
      <w:pPr>
        <w:rPr>
          <w:rFonts w:ascii="Times New Roman" w:hAnsi="Times New Roman" w:cs="Times New Roman"/>
          <w:b/>
          <w:sz w:val="28"/>
          <w:szCs w:val="28"/>
        </w:rPr>
      </w:pPr>
      <w:r w:rsidRPr="00A97A7B">
        <w:rPr>
          <w:rFonts w:ascii="Times New Roman" w:hAnsi="Times New Roman" w:cs="Times New Roman"/>
          <w:b/>
          <w:sz w:val="28"/>
          <w:szCs w:val="28"/>
        </w:rPr>
        <w:t>Background</w:t>
      </w:r>
      <w:r w:rsidR="00F34B6D" w:rsidRPr="00A97A7B">
        <w:rPr>
          <w:rFonts w:ascii="Times New Roman" w:hAnsi="Times New Roman" w:cs="Times New Roman"/>
          <w:b/>
          <w:sz w:val="28"/>
          <w:szCs w:val="28"/>
        </w:rPr>
        <w:t>:</w:t>
      </w:r>
    </w:p>
    <w:p w:rsidR="00CA3CD9" w:rsidRDefault="00CA3CD9" w:rsidP="0026334B">
      <w:pPr>
        <w:rPr>
          <w:rFonts w:ascii="Times New Roman" w:hAnsi="Times New Roman" w:cs="Times New Roman"/>
        </w:rPr>
      </w:pPr>
    </w:p>
    <w:p w:rsidR="0026334B" w:rsidRDefault="0026334B" w:rsidP="0026334B">
      <w:pPr>
        <w:rPr>
          <w:rFonts w:ascii="Times New Roman" w:hAnsi="Times New Roman" w:cs="Times New Roman"/>
        </w:rPr>
      </w:pPr>
      <w:r>
        <w:rPr>
          <w:rFonts w:ascii="Times New Roman" w:hAnsi="Times New Roman" w:cs="Times New Roman"/>
        </w:rPr>
        <w:t>The Institute of Health promotes a culture of safety in healthcare. The publication of its report in 2000, ‘To err is human’ emphasized that the majority of medical errors do not occur as a result of a failure because of individual recklessness but rather because of a failure of systems, processes, and conditions that lead people to make mistakes or fail to prevent them.</w:t>
      </w:r>
      <w:r>
        <w:rPr>
          <w:rFonts w:ascii="Times New Roman" w:hAnsi="Times New Roman" w:cs="Times New Roman"/>
        </w:rPr>
        <w:fldChar w:fldCharType="begin"/>
      </w:r>
      <w:r>
        <w:rPr>
          <w:rFonts w:ascii="Times New Roman" w:hAnsi="Times New Roman" w:cs="Times New Roman"/>
        </w:rPr>
        <w:instrText xml:space="preserve"> ADDIN EN.CITE &lt;EndNote&gt;&lt;Cite&gt;&lt;Author&gt;Institute of Medicine&lt;/Author&gt;&lt;Year&gt;2000&lt;/Year&gt;&lt;RecNum&gt;1&lt;/RecNum&gt;&lt;DisplayText&gt;[1]&lt;/DisplayText&gt;&lt;record&gt;&lt;rec-number&gt;1&lt;/rec-number&gt;&lt;foreign-keys&gt;&lt;key app="EN" db-id="esvdt9rw6s5feve2xsnvwvek2wapx90w9dvf" timestamp="1521393594"&gt;1&lt;/key&gt;&lt;/foreign-keys&gt;&lt;ref-type name="Book"&gt;6&lt;/ref-type&gt;&lt;contributors&gt;&lt;authors&gt;&lt;author&gt;Institute of Medicine,&lt;/author&gt;&lt;/authors&gt;&lt;secondary-authors&gt;&lt;author&gt;Kohn, Linda T.&lt;/author&gt;&lt;author&gt;Corrigan, Janet M.&lt;/author&gt;&lt;author&gt;Donaldson, Molla S.&lt;/author&gt;&lt;/secondary-authors&gt;&lt;/contributors&gt;&lt;titles&gt;&lt;title&gt;To Err Is Human: Building a Safer Health System&lt;/title&gt;&lt;/titles&gt;&lt;pages&gt;312&lt;/pages&gt;&lt;keywords&gt;&lt;keyword&gt;Health and Medicine&lt;/keyword&gt;&lt;/keywords&gt;&lt;dates&gt;&lt;year&gt;2000&lt;/year&gt;&lt;/dates&gt;&lt;pub-location&gt;Washington, DC&lt;/pub-location&gt;&lt;publisher&gt;The National Academies Press&lt;/publisher&gt;&lt;isbn&gt;978-0-309-26174-6&lt;/isbn&gt;&lt;urls&gt;&lt;related-urls&gt;&lt;url&gt;https://www.nap.edu/catalog/9728/to-err-is-human-building-a-safer-health-system&lt;/url&gt;&lt;/related-urls&gt;&lt;pdf-urls&gt;&lt;url&gt;https://www.nap.edu/catalog/9728/to-err-is-human-building-a-safer-health-system&lt;/url&gt;&lt;/pdf-urls&gt;&lt;/urls&gt;&lt;electronic-resource-num&gt;doi:10.17226/9728&lt;/electronic-resource-num&gt;&lt;language&gt;English&lt;/language&gt;&lt;/record&gt;&lt;/Cite&gt;&lt;/EndNote&gt;</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p>
    <w:p w:rsidR="0026334B" w:rsidRDefault="0026334B" w:rsidP="0076370B">
      <w:pPr>
        <w:rPr>
          <w:rFonts w:ascii="Times New Roman" w:hAnsi="Times New Roman" w:cs="Times New Roman"/>
        </w:rPr>
      </w:pPr>
    </w:p>
    <w:p w:rsidR="00BE6199" w:rsidRDefault="0026334B" w:rsidP="0076370B">
      <w:pPr>
        <w:rPr>
          <w:rFonts w:ascii="Times New Roman" w:hAnsi="Times New Roman" w:cs="Times New Roman"/>
        </w:rPr>
      </w:pPr>
      <w:r>
        <w:rPr>
          <w:rFonts w:ascii="Times New Roman" w:hAnsi="Times New Roman" w:cs="Times New Roman"/>
        </w:rPr>
        <w:t>Quality improvement</w:t>
      </w:r>
      <w:r w:rsidR="00CA3CD9">
        <w:rPr>
          <w:rFonts w:ascii="Times New Roman" w:hAnsi="Times New Roman" w:cs="Times New Roman"/>
        </w:rPr>
        <w:t xml:space="preserve"> (QI)</w:t>
      </w:r>
      <w:r>
        <w:rPr>
          <w:rFonts w:ascii="Times New Roman" w:hAnsi="Times New Roman" w:cs="Times New Roman"/>
        </w:rPr>
        <w:t xml:space="preserve"> can be defined as a set of principles that involve knowledge, skills, and methods used to evaluate and implement change in a health care system using a systems based approach.</w:t>
      </w:r>
      <w:r w:rsidR="00BE6199">
        <w:rPr>
          <w:rFonts w:ascii="Times New Roman" w:hAnsi="Times New Roman" w:cs="Times New Roman"/>
        </w:rPr>
        <w:fldChar w:fldCharType="begin"/>
      </w:r>
      <w:r w:rsidR="00BE6199">
        <w:rPr>
          <w:rFonts w:ascii="Times New Roman" w:hAnsi="Times New Roman" w:cs="Times New Roman"/>
        </w:rPr>
        <w:instrText xml:space="preserve"> ADDIN EN.CITE &lt;EndNote&gt;&lt;Cite&gt;&lt;Author&gt;Boonyasai&lt;/Author&gt;&lt;Year&gt;2007&lt;/Year&gt;&lt;RecNum&gt;2&lt;/RecNum&gt;&lt;DisplayText&gt;[2]&lt;/DisplayText&gt;&lt;record&gt;&lt;rec-number&gt;2&lt;/rec-number&gt;&lt;foreign-keys&gt;&lt;key app="EN" db-id="esvdt9rw6s5feve2xsnvwvek2wapx90w9dvf" timestamp="1521393665"&gt;2&lt;/key&gt;&lt;/foreign-keys&gt;&lt;ref-type name="Journal Article"&gt;17&lt;/ref-type&gt;&lt;contributors&gt;&lt;authors&gt;&lt;author&gt;Boonyasai, R. T.&lt;/author&gt;&lt;author&gt;Windish, D. M.&lt;/author&gt;&lt;author&gt;Chakraborti, C.&lt;/author&gt;&lt;author&gt;Feldman, L. S.&lt;/author&gt;&lt;author&gt;Rubin, H. R.&lt;/author&gt;&lt;author&gt;Bass, E. B.&lt;/author&gt;&lt;/authors&gt;&lt;/contributors&gt;&lt;auth-address&gt;Department of Internal Medicine, Johns Hopkins School of Medicine, Baltimore, Maryland, USA. romsai@jhmi.edu&lt;/auth-address&gt;&lt;titles&gt;&lt;title&gt;Effectiveness of teaching quality improvement to clinicians: a systematic review&lt;/title&gt;&lt;secondary-title&gt;JAMA&lt;/secondary-title&gt;&lt;/titles&gt;&lt;periodical&gt;&lt;full-title&gt;JAMA&lt;/full-title&gt;&lt;/periodical&gt;&lt;pages&gt;1023-37&lt;/pages&gt;&lt;volume&gt;298&lt;/volume&gt;&lt;number&gt;9&lt;/number&gt;&lt;edition&gt;2007/09/06&lt;/edition&gt;&lt;keywords&gt;&lt;keyword&gt;Clinical Competence&lt;/keyword&gt;&lt;keyword&gt;*Curriculum&lt;/keyword&gt;&lt;keyword&gt;*Education, Medical&lt;/keyword&gt;&lt;keyword&gt;Educational Measurement&lt;/keyword&gt;&lt;keyword&gt;*Quality of Health Care&lt;/keyword&gt;&lt;keyword&gt;Total Quality Management&lt;/keyword&gt;&lt;/keywords&gt;&lt;dates&gt;&lt;year&gt;2007&lt;/year&gt;&lt;pub-dates&gt;&lt;date&gt;Sep 5&lt;/date&gt;&lt;/pub-dates&gt;&lt;/dates&gt;&lt;isbn&gt;1538-3598 (Electronic)&amp;#xD;0098-7484 (Linking)&lt;/isbn&gt;&lt;accession-num&gt;17785647&lt;/accession-num&gt;&lt;urls&gt;&lt;related-urls&gt;&lt;url&gt;https://www.ncbi.nlm.nih.gov/pubmed/17785647&lt;/url&gt;&lt;/related-urls&gt;&lt;/urls&gt;&lt;electronic-resource-num&gt;10.1001/jama.298.9.1023&lt;/electronic-resource-num&gt;&lt;/record&gt;&lt;/Cite&gt;&lt;/EndNote&gt;</w:instrText>
      </w:r>
      <w:r w:rsidR="00BE6199">
        <w:rPr>
          <w:rFonts w:ascii="Times New Roman" w:hAnsi="Times New Roman" w:cs="Times New Roman"/>
        </w:rPr>
        <w:fldChar w:fldCharType="separate"/>
      </w:r>
      <w:r w:rsidR="00BE6199">
        <w:rPr>
          <w:rFonts w:ascii="Times New Roman" w:hAnsi="Times New Roman" w:cs="Times New Roman"/>
          <w:noProof/>
        </w:rPr>
        <w:t>[2]</w:t>
      </w:r>
      <w:r w:rsidR="00BE6199">
        <w:rPr>
          <w:rFonts w:ascii="Times New Roman" w:hAnsi="Times New Roman" w:cs="Times New Roman"/>
        </w:rPr>
        <w:fldChar w:fldCharType="end"/>
      </w:r>
      <w:r w:rsidR="00BE6199">
        <w:rPr>
          <w:rFonts w:ascii="Times New Roman" w:hAnsi="Times New Roman" w:cs="Times New Roman"/>
        </w:rPr>
        <w:t xml:space="preserve"> This often involves groups of people and not just an individual to identify the shortcomings that can be attributed to dysfunctional systems and realize that not all changes are improvements but all improvements involve change.</w:t>
      </w:r>
      <w:r w:rsidR="00BE6199">
        <w:rPr>
          <w:rFonts w:ascii="Times New Roman" w:hAnsi="Times New Roman" w:cs="Times New Roman"/>
        </w:rPr>
        <w:fldChar w:fldCharType="begin"/>
      </w:r>
      <w:r w:rsidR="00BE6199">
        <w:rPr>
          <w:rFonts w:ascii="Times New Roman" w:hAnsi="Times New Roman" w:cs="Times New Roman"/>
        </w:rPr>
        <w:instrText xml:space="preserve"> ADDIN EN.CITE &lt;EndNote&gt;&lt;Cite&gt;&lt;Author&gt;Batalden&lt;/Author&gt;&lt;Year&gt;2007&lt;/Year&gt;&lt;RecNum&gt;3&lt;/RecNum&gt;&lt;DisplayText&gt;[3]&lt;/DisplayText&gt;&lt;record&gt;&lt;rec-number&gt;3&lt;/rec-number&gt;&lt;foreign-keys&gt;&lt;key app="EN" db-id="esvdt9rw6s5feve2xsnvwvek2wapx90w9dvf" timestamp="1521393695"&gt;3&lt;/key&gt;&lt;/foreign-keys&gt;&lt;ref-type name="Journal Article"&gt;17&lt;/ref-type&gt;&lt;contributors&gt;&lt;authors&gt;&lt;author&gt;Batalden, P.&lt;/author&gt;&lt;author&gt;Davidoff, F.&lt;/author&gt;&lt;/authors&gt;&lt;/contributors&gt;&lt;titles&gt;&lt;title&gt;Teaching quality improvement: the devil is in the details&lt;/title&gt;&lt;secondary-title&gt;JAMA&lt;/secondary-title&gt;&lt;/titles&gt;&lt;periodical&gt;&lt;full-title&gt;JAMA&lt;/full-title&gt;&lt;/periodical&gt;&lt;pages&gt;1059-61&lt;/pages&gt;&lt;volume&gt;298&lt;/volume&gt;&lt;number&gt;9&lt;/number&gt;&lt;edition&gt;2007/09/06&lt;/edition&gt;&lt;keywords&gt;&lt;keyword&gt;Clinical Competence&lt;/keyword&gt;&lt;keyword&gt;*Curriculum&lt;/keyword&gt;&lt;keyword&gt;*Education, Medical&lt;/keyword&gt;&lt;keyword&gt;Educational Measurement&lt;/keyword&gt;&lt;keyword&gt;*Quality of Health Care&lt;/keyword&gt;&lt;keyword&gt;Total Quality Management&lt;/keyword&gt;&lt;/keywords&gt;&lt;dates&gt;&lt;year&gt;2007&lt;/year&gt;&lt;pub-dates&gt;&lt;date&gt;Sep 5&lt;/date&gt;&lt;/pub-dates&gt;&lt;/dates&gt;&lt;isbn&gt;1538-3598 (Electronic)&amp;#xD;0098-7484 (Linking)&lt;/isbn&gt;&lt;accession-num&gt;17785654&lt;/accession-num&gt;&lt;urls&gt;&lt;related-urls&gt;&lt;url&gt;https://www.ncbi.nlm.nih.gov/pubmed/17785654&lt;/url&gt;&lt;/related-urls&gt;&lt;/urls&gt;&lt;electronic-resource-num&gt;10.1001/jama.298.9.1059&lt;/electronic-resource-num&gt;&lt;/record&gt;&lt;/Cite&gt;&lt;/EndNote&gt;</w:instrText>
      </w:r>
      <w:r w:rsidR="00BE6199">
        <w:rPr>
          <w:rFonts w:ascii="Times New Roman" w:hAnsi="Times New Roman" w:cs="Times New Roman"/>
        </w:rPr>
        <w:fldChar w:fldCharType="separate"/>
      </w:r>
      <w:r w:rsidR="00BE6199">
        <w:rPr>
          <w:rFonts w:ascii="Times New Roman" w:hAnsi="Times New Roman" w:cs="Times New Roman"/>
          <w:noProof/>
        </w:rPr>
        <w:t>[3]</w:t>
      </w:r>
      <w:r w:rsidR="00BE6199">
        <w:rPr>
          <w:rFonts w:ascii="Times New Roman" w:hAnsi="Times New Roman" w:cs="Times New Roman"/>
        </w:rPr>
        <w:fldChar w:fldCharType="end"/>
      </w:r>
      <w:r w:rsidR="00BE6199">
        <w:rPr>
          <w:rFonts w:ascii="Times New Roman" w:hAnsi="Times New Roman" w:cs="Times New Roman"/>
        </w:rPr>
        <w:t xml:space="preserve"> </w:t>
      </w:r>
    </w:p>
    <w:p w:rsidR="00BE6199" w:rsidRDefault="00BE6199" w:rsidP="0076370B">
      <w:pPr>
        <w:rPr>
          <w:rFonts w:ascii="Times New Roman" w:hAnsi="Times New Roman" w:cs="Times New Roman"/>
        </w:rPr>
      </w:pPr>
    </w:p>
    <w:p w:rsidR="00A97A7B" w:rsidRDefault="00BE6199" w:rsidP="0076370B">
      <w:pPr>
        <w:rPr>
          <w:rFonts w:ascii="Times New Roman" w:hAnsi="Times New Roman" w:cs="Times New Roman"/>
        </w:rPr>
      </w:pPr>
      <w:r>
        <w:rPr>
          <w:rFonts w:ascii="Times New Roman" w:hAnsi="Times New Roman" w:cs="Times New Roman"/>
        </w:rPr>
        <w:t>Recognition of the importance of quality improvement and system improvement in enhancing the deli</w:t>
      </w:r>
      <w:r w:rsidR="0059277B">
        <w:rPr>
          <w:rFonts w:ascii="Times New Roman" w:hAnsi="Times New Roman" w:cs="Times New Roman"/>
        </w:rPr>
        <w:t>very of health care includes</w:t>
      </w:r>
      <w:r>
        <w:rPr>
          <w:rFonts w:ascii="Times New Roman" w:hAnsi="Times New Roman" w:cs="Times New Roman"/>
        </w:rPr>
        <w:t xml:space="preserve"> optimizing the skill set available to health-care professionals. A system that is effective in promoting safety and implementing change requires leaders with the skill in quality improvement and patient safety. Programs such as the VA National Quality Scholars have recognized the importance of this through inter</w:t>
      </w:r>
      <w:r w:rsidR="0016551D">
        <w:rPr>
          <w:rFonts w:ascii="Times New Roman" w:hAnsi="Times New Roman" w:cs="Times New Roman"/>
        </w:rPr>
        <w:t>-</w:t>
      </w:r>
      <w:r>
        <w:rPr>
          <w:rFonts w:ascii="Times New Roman" w:hAnsi="Times New Roman" w:cs="Times New Roman"/>
        </w:rPr>
        <w:t xml:space="preserve">professional </w:t>
      </w:r>
      <w:r w:rsidR="0016551D">
        <w:rPr>
          <w:rFonts w:ascii="Times New Roman" w:hAnsi="Times New Roman" w:cs="Times New Roman"/>
        </w:rPr>
        <w:t>education.</w:t>
      </w:r>
      <w:r w:rsidR="0016551D">
        <w:rPr>
          <w:rFonts w:ascii="Times New Roman" w:hAnsi="Times New Roman" w:cs="Times New Roman"/>
        </w:rPr>
        <w:fldChar w:fldCharType="begin"/>
      </w:r>
      <w:r w:rsidR="0016551D">
        <w:rPr>
          <w:rFonts w:ascii="Times New Roman" w:hAnsi="Times New Roman" w:cs="Times New Roman"/>
        </w:rPr>
        <w:instrText xml:space="preserve"> ADDIN EN.CITE &lt;EndNote&gt;&lt;Cite&gt;&lt;Author&gt;Estrada&lt;/Author&gt;&lt;Year&gt;2012&lt;/Year&gt;&lt;RecNum&gt;9&lt;/RecNum&gt;&lt;DisplayText&gt;[4]&lt;/DisplayText&gt;&lt;record&gt;&lt;rec-number&gt;9&lt;/rec-number&gt;&lt;foreign-keys&gt;&lt;key app="EN" db-id="esvdt9rw6s5feve2xsnvwvek2wapx90w9dvf" timestamp="1521396492"&gt;9&lt;/key&gt;&lt;/foreign-keys&gt;&lt;ref-type name="Journal Article"&gt;17&lt;/ref-type&gt;&lt;contributors&gt;&lt;authors&gt;&lt;author&gt;Estrada, C. A.&lt;/author&gt;&lt;author&gt;Dolansky, M. A.&lt;/author&gt;&lt;author&gt;Singh, M. K.&lt;/author&gt;&lt;author&gt;Oliver, B. J.&lt;/author&gt;&lt;author&gt;Callaway-Lane, C.&lt;/author&gt;&lt;author&gt;Splaine, M.&lt;/author&gt;&lt;author&gt;Gilman, S.&lt;/author&gt;&lt;author&gt;Patrician, P. A.&lt;/author&gt;&lt;/authors&gt;&lt;/contributors&gt;&lt;auth-address&gt;Birmingham Veterans Affairs Medical Center, Division of General Internal Medicine, University of Alabama at Birmingham, Birmingham, Alabama 35294, USA. carlos.estrada@va.gov&lt;/auth-address&gt;&lt;titles&gt;&lt;title&gt;Mastering improvement science skills in the new era of quality and safety: the Veterans Affairs National Quality Scholars Program&lt;/title&gt;&lt;secondary-title&gt;J Eval Clin Pract&lt;/secondary-title&gt;&lt;/titles&gt;&lt;periodical&gt;&lt;full-title&gt;J Eval Clin Pract&lt;/full-title&gt;&lt;/periodical&gt;&lt;pages&gt;508-14&lt;/pages&gt;&lt;volume&gt;18&lt;/volume&gt;&lt;number&gt;2&lt;/number&gt;&lt;edition&gt;2012/02/07&lt;/edition&gt;&lt;keywords&gt;&lt;keyword&gt;*Clinical Competence&lt;/keyword&gt;&lt;keyword&gt;Curriculum&lt;/keyword&gt;&lt;keyword&gt;Fellowships and Scholarships&lt;/keyword&gt;&lt;keyword&gt;Female&lt;/keyword&gt;&lt;keyword&gt;*Health Services Research/organization &amp;amp; administration&lt;/keyword&gt;&lt;keyword&gt;Humans&lt;/keyword&gt;&lt;keyword&gt;Male&lt;/keyword&gt;&lt;keyword&gt;Program Development&lt;/keyword&gt;&lt;keyword&gt;Program Evaluation&lt;/keyword&gt;&lt;keyword&gt;*Quality of Health Care&lt;/keyword&gt;&lt;keyword&gt;United States&lt;/keyword&gt;&lt;keyword&gt;*United States Department of Veterans Affairs&lt;/keyword&gt;&lt;/keywords&gt;&lt;dates&gt;&lt;year&gt;2012&lt;/year&gt;&lt;pub-dates&gt;&lt;date&gt;Apr&lt;/date&gt;&lt;/pub-dates&gt;&lt;/dates&gt;&lt;isbn&gt;1365-2753 (Electronic)&amp;#xD;1356-1294 (Linking)&lt;/isbn&gt;&lt;accession-num&gt;22304698&lt;/accession-num&gt;&lt;urls&gt;&lt;related-urls&gt;&lt;url&gt;https://www.ncbi.nlm.nih.gov/pubmed/22304698&lt;/url&gt;&lt;/related-urls&gt;&lt;/urls&gt;&lt;electronic-resource-num&gt;10.1111/j.1365-2753.2011.01816.x&lt;/electronic-resource-num&gt;&lt;/record&gt;&lt;/Cite&gt;&lt;/EndNote&gt;</w:instrText>
      </w:r>
      <w:r w:rsidR="0016551D">
        <w:rPr>
          <w:rFonts w:ascii="Times New Roman" w:hAnsi="Times New Roman" w:cs="Times New Roman"/>
        </w:rPr>
        <w:fldChar w:fldCharType="separate"/>
      </w:r>
      <w:r w:rsidR="0016551D">
        <w:rPr>
          <w:rFonts w:ascii="Times New Roman" w:hAnsi="Times New Roman" w:cs="Times New Roman"/>
          <w:noProof/>
        </w:rPr>
        <w:t>[4]</w:t>
      </w:r>
      <w:r w:rsidR="0016551D">
        <w:rPr>
          <w:rFonts w:ascii="Times New Roman" w:hAnsi="Times New Roman" w:cs="Times New Roman"/>
        </w:rPr>
        <w:fldChar w:fldCharType="end"/>
      </w:r>
      <w:r w:rsidR="0016551D">
        <w:rPr>
          <w:rFonts w:ascii="Times New Roman" w:hAnsi="Times New Roman" w:cs="Times New Roman"/>
        </w:rPr>
        <w:t xml:space="preserve"> </w:t>
      </w:r>
      <w:r w:rsidR="00A97A7B">
        <w:rPr>
          <w:rFonts w:ascii="Times New Roman" w:hAnsi="Times New Roman" w:cs="Times New Roman"/>
        </w:rPr>
        <w:t xml:space="preserve">Raising medicine’s level of performance related to quality improvement includes a process of experiential learning or a cycle of experience, observations, conceptualization and retrying. It is best accomplished through groups of people and not just an individual. </w:t>
      </w:r>
    </w:p>
    <w:p w:rsidR="00A97A7B" w:rsidRDefault="00A97A7B" w:rsidP="0076370B">
      <w:pPr>
        <w:rPr>
          <w:rFonts w:ascii="Times New Roman" w:hAnsi="Times New Roman" w:cs="Times New Roman"/>
        </w:rPr>
      </w:pPr>
    </w:p>
    <w:p w:rsidR="0016551D" w:rsidRDefault="00D379E1" w:rsidP="0076370B">
      <w:pPr>
        <w:rPr>
          <w:rFonts w:ascii="Times New Roman" w:hAnsi="Times New Roman" w:cs="Times New Roman"/>
        </w:rPr>
      </w:pPr>
      <w:r>
        <w:rPr>
          <w:rFonts w:ascii="Times New Roman" w:hAnsi="Times New Roman" w:cs="Times New Roman"/>
        </w:rPr>
        <w:t>The Accredit</w:t>
      </w:r>
      <w:r w:rsidR="0016551D">
        <w:rPr>
          <w:rFonts w:ascii="Times New Roman" w:hAnsi="Times New Roman" w:cs="Times New Roman"/>
        </w:rPr>
        <w:t xml:space="preserve">ation Council for Graduate Medical Education (ACGME) also emphasizes the importance of quality improvement education for trainees specifying a common requirement for programs to: </w:t>
      </w:r>
    </w:p>
    <w:p w:rsidR="0016551D" w:rsidRPr="0016551D" w:rsidRDefault="0016551D" w:rsidP="0016551D">
      <w:pPr>
        <w:ind w:left="720"/>
        <w:rPr>
          <w:rFonts w:ascii="Times New Roman" w:hAnsi="Times New Roman" w:cs="Times New Roman"/>
          <w:i/>
        </w:rPr>
      </w:pPr>
      <w:r w:rsidRPr="0016551D">
        <w:rPr>
          <w:rFonts w:ascii="Times New Roman" w:hAnsi="Times New Roman" w:cs="Times New Roman"/>
          <w:i/>
        </w:rPr>
        <w:t>‘Systematically analyze practice using quality improvements methods and implement changes with the goal of practice improvement’.</w:t>
      </w:r>
      <w:r>
        <w:rPr>
          <w:rFonts w:ascii="Times New Roman" w:hAnsi="Times New Roman" w:cs="Times New Roman"/>
          <w:i/>
        </w:rPr>
        <w:fldChar w:fldCharType="begin"/>
      </w:r>
      <w:r>
        <w:rPr>
          <w:rFonts w:ascii="Times New Roman" w:hAnsi="Times New Roman" w:cs="Times New Roman"/>
          <w:i/>
        </w:rPr>
        <w:instrText xml:space="preserve"> ADDIN EN.CITE &lt;EndNote&gt;&lt;Cite&gt;&lt;Author&gt;Accreditation Council of Graduate Medical Education&lt;/Author&gt;&lt;Year&gt;2017&lt;/Year&gt;&lt;RecNum&gt;6&lt;/RecNum&gt;&lt;DisplayText&gt;[5]&lt;/DisplayText&gt;&lt;record&gt;&lt;rec-number&gt;6&lt;/rec-number&gt;&lt;foreign-keys&gt;&lt;key app="EN" db-id="esvdt9rw6s5feve2xsnvwvek2wapx90w9dvf" timestamp="1521393811"&gt;6&lt;/key&gt;&lt;/foreign-keys&gt;&lt;ref-type name="Report"&gt;27&lt;/ref-type&gt;&lt;contributors&gt;&lt;authors&gt;&lt;author&gt;Accreditation Council of Graduate Medical Education,&lt;/author&gt;&lt;/authors&gt;&lt;/contributors&gt;&lt;titles&gt;&lt;title&gt;Common Program Requirements&lt;/title&gt;&lt;/titles&gt;&lt;dates&gt;&lt;year&gt;2017&lt;/year&gt;&lt;/dates&gt;&lt;urls&gt;&lt;/urls&gt;&lt;/record&gt;&lt;/Cite&gt;&lt;/EndNote&gt;</w:instrText>
      </w:r>
      <w:r>
        <w:rPr>
          <w:rFonts w:ascii="Times New Roman" w:hAnsi="Times New Roman" w:cs="Times New Roman"/>
          <w:i/>
        </w:rPr>
        <w:fldChar w:fldCharType="separate"/>
      </w:r>
      <w:r>
        <w:rPr>
          <w:rFonts w:ascii="Times New Roman" w:hAnsi="Times New Roman" w:cs="Times New Roman"/>
          <w:i/>
          <w:noProof/>
        </w:rPr>
        <w:t>[5]</w:t>
      </w:r>
      <w:r>
        <w:rPr>
          <w:rFonts w:ascii="Times New Roman" w:hAnsi="Times New Roman" w:cs="Times New Roman"/>
          <w:i/>
        </w:rPr>
        <w:fldChar w:fldCharType="end"/>
      </w:r>
      <w:r w:rsidRPr="0016551D">
        <w:rPr>
          <w:rFonts w:ascii="Times New Roman" w:hAnsi="Times New Roman" w:cs="Times New Roman"/>
          <w:i/>
        </w:rPr>
        <w:t xml:space="preserve"> </w:t>
      </w:r>
    </w:p>
    <w:p w:rsidR="0016551D" w:rsidRDefault="0016551D" w:rsidP="0076370B">
      <w:pPr>
        <w:rPr>
          <w:rFonts w:ascii="Times New Roman" w:hAnsi="Times New Roman" w:cs="Times New Roman"/>
        </w:rPr>
      </w:pPr>
      <w:r>
        <w:rPr>
          <w:rFonts w:ascii="Times New Roman" w:hAnsi="Times New Roman" w:cs="Times New Roman"/>
        </w:rPr>
        <w:t xml:space="preserve">ACGME promotes a cohesive model that includes providing goals, tools, and techniques essential for health care professionals to achieve quality improvement goals. The common program requirements specify that: </w:t>
      </w:r>
    </w:p>
    <w:p w:rsidR="0016551D" w:rsidRPr="0016551D" w:rsidRDefault="0016551D" w:rsidP="0016551D">
      <w:pPr>
        <w:ind w:left="720"/>
        <w:rPr>
          <w:rFonts w:ascii="Times New Roman" w:hAnsi="Times New Roman" w:cs="Times New Roman"/>
          <w:i/>
        </w:rPr>
      </w:pPr>
      <w:r w:rsidRPr="0016551D">
        <w:rPr>
          <w:rFonts w:ascii="Times New Roman" w:hAnsi="Times New Roman" w:cs="Times New Roman"/>
          <w:i/>
        </w:rPr>
        <w:t>‘Experiential learning is essential to developing the ability to identify and institute sustainable systems-based changes to improve patient care.’</w:t>
      </w:r>
      <w:r>
        <w:rPr>
          <w:rFonts w:ascii="Times New Roman" w:hAnsi="Times New Roman" w:cs="Times New Roman"/>
          <w:i/>
        </w:rPr>
        <w:fldChar w:fldCharType="begin"/>
      </w:r>
      <w:r>
        <w:rPr>
          <w:rFonts w:ascii="Times New Roman" w:hAnsi="Times New Roman" w:cs="Times New Roman"/>
          <w:i/>
        </w:rPr>
        <w:instrText xml:space="preserve"> ADDIN EN.CITE &lt;EndNote&gt;&lt;Cite&gt;&lt;Author&gt;Accreditation Council of Graduate Medical Education&lt;/Author&gt;&lt;Year&gt;2017&lt;/Year&gt;&lt;RecNum&gt;6&lt;/RecNum&gt;&lt;DisplayText&gt;[5]&lt;/DisplayText&gt;&lt;record&gt;&lt;rec-number&gt;6&lt;/rec-number&gt;&lt;foreign-keys&gt;&lt;key app="EN" db-id="esvdt9rw6s5feve2xsnvwvek2wapx90w9dvf" timestamp="1521393811"&gt;6&lt;/key&gt;&lt;/foreign-keys&gt;&lt;ref-type name="Report"&gt;27&lt;/ref-type&gt;&lt;contributors&gt;&lt;authors&gt;&lt;author&gt;Accreditation Council of Graduate Medical Education,&lt;/author&gt;&lt;/authors&gt;&lt;/contributors&gt;&lt;titles&gt;&lt;title&gt;Common Program Requirements&lt;/title&gt;&lt;/titles&gt;&lt;dates&gt;&lt;year&gt;2017&lt;/year&gt;&lt;/dates&gt;&lt;urls&gt;&lt;/urls&gt;&lt;/record&gt;&lt;/Cite&gt;&lt;/EndNote&gt;</w:instrText>
      </w:r>
      <w:r>
        <w:rPr>
          <w:rFonts w:ascii="Times New Roman" w:hAnsi="Times New Roman" w:cs="Times New Roman"/>
          <w:i/>
        </w:rPr>
        <w:fldChar w:fldCharType="separate"/>
      </w:r>
      <w:r>
        <w:rPr>
          <w:rFonts w:ascii="Times New Roman" w:hAnsi="Times New Roman" w:cs="Times New Roman"/>
          <w:i/>
          <w:noProof/>
        </w:rPr>
        <w:t>[5]</w:t>
      </w:r>
      <w:r>
        <w:rPr>
          <w:rFonts w:ascii="Times New Roman" w:hAnsi="Times New Roman" w:cs="Times New Roman"/>
          <w:i/>
        </w:rPr>
        <w:fldChar w:fldCharType="end"/>
      </w:r>
    </w:p>
    <w:p w:rsidR="0016551D" w:rsidRDefault="0016551D" w:rsidP="0016551D">
      <w:pPr>
        <w:rPr>
          <w:rFonts w:ascii="Times New Roman" w:hAnsi="Times New Roman" w:cs="Times New Roman"/>
        </w:rPr>
      </w:pPr>
    </w:p>
    <w:p w:rsidR="00A97A7B" w:rsidRDefault="00A97A7B" w:rsidP="0076370B">
      <w:pPr>
        <w:rPr>
          <w:rFonts w:ascii="Times New Roman" w:hAnsi="Times New Roman" w:cs="Times New Roman"/>
        </w:rPr>
      </w:pPr>
      <w:r>
        <w:rPr>
          <w:rFonts w:ascii="Times New Roman" w:hAnsi="Times New Roman" w:cs="Times New Roman"/>
        </w:rPr>
        <w:t xml:space="preserve">Boonyasai et al reviewed the effectiveness of teaching quality improvement to clinicians. </w:t>
      </w:r>
      <w:r w:rsidR="00CA3CD9">
        <w:rPr>
          <w:rFonts w:ascii="Times New Roman" w:hAnsi="Times New Roman" w:cs="Times New Roman"/>
        </w:rPr>
        <w:t xml:space="preserve">QI knowledge in this systematic review was classified using the Institute of </w:t>
      </w:r>
      <w:r w:rsidR="00CA3CD9">
        <w:rPr>
          <w:rFonts w:ascii="Times New Roman" w:hAnsi="Times New Roman" w:cs="Times New Roman"/>
        </w:rPr>
        <w:lastRenderedPageBreak/>
        <w:t>Healthcare Improvement (IHI) framework: health care a system; variation and measurement leading, following and making change; collaboration; developing new, locally useful knowledge; social context and accountability; and professional knowledge.</w:t>
      </w:r>
      <w:r w:rsidR="00CA3CD9">
        <w:rPr>
          <w:rFonts w:ascii="Times New Roman" w:hAnsi="Times New Roman" w:cs="Times New Roman"/>
        </w:rPr>
        <w:fldChar w:fldCharType="begin"/>
      </w:r>
      <w:r w:rsidR="00CA3CD9">
        <w:rPr>
          <w:rFonts w:ascii="Times New Roman" w:hAnsi="Times New Roman" w:cs="Times New Roman"/>
        </w:rPr>
        <w:instrText xml:space="preserve"> ADDIN EN.CITE &lt;EndNote&gt;&lt;Cite&gt;&lt;Author&gt;Boonyasai&lt;/Author&gt;&lt;Year&gt;2007&lt;/Year&gt;&lt;RecNum&gt;2&lt;/RecNum&gt;&lt;DisplayText&gt;[2]&lt;/DisplayText&gt;&lt;record&gt;&lt;rec-number&gt;2&lt;/rec-number&gt;&lt;foreign-keys&gt;&lt;key app="EN" db-id="esvdt9rw6s5feve2xsnvwvek2wapx90w9dvf" timestamp="1521393665"&gt;2&lt;/key&gt;&lt;/foreign-keys&gt;&lt;ref-type name="Journal Article"&gt;17&lt;/ref-type&gt;&lt;contributors&gt;&lt;authors&gt;&lt;author&gt;Boonyasai, R. T.&lt;/author&gt;&lt;author&gt;Windish, D. M.&lt;/author&gt;&lt;author&gt;Chakraborti, C.&lt;/author&gt;&lt;author&gt;Feldman, L. S.&lt;/author&gt;&lt;author&gt;Rubin, H. R.&lt;/author&gt;&lt;author&gt;Bass, E. B.&lt;/author&gt;&lt;/authors&gt;&lt;/contributors&gt;&lt;auth-address&gt;Department of Internal Medicine, Johns Hopkins School of Medicine, Baltimore, Maryland, USA. romsai@jhmi.edu&lt;/auth-address&gt;&lt;titles&gt;&lt;title&gt;Effectiveness of teaching quality improvement to clinicians: a systematic review&lt;/title&gt;&lt;secondary-title&gt;JAMA&lt;/secondary-title&gt;&lt;/titles&gt;&lt;periodical&gt;&lt;full-title&gt;JAMA&lt;/full-title&gt;&lt;/periodical&gt;&lt;pages&gt;1023-37&lt;/pages&gt;&lt;volume&gt;298&lt;/volume&gt;&lt;number&gt;9&lt;/number&gt;&lt;edition&gt;2007/09/06&lt;/edition&gt;&lt;keywords&gt;&lt;keyword&gt;Clinical Competence&lt;/keyword&gt;&lt;keyword&gt;*Curriculum&lt;/keyword&gt;&lt;keyword&gt;*Education, Medical&lt;/keyword&gt;&lt;keyword&gt;Educational Measurement&lt;/keyword&gt;&lt;keyword&gt;*Quality of Health Care&lt;/keyword&gt;&lt;keyword&gt;Total Quality Management&lt;/keyword&gt;&lt;/keywords&gt;&lt;dates&gt;&lt;year&gt;2007&lt;/year&gt;&lt;pub-dates&gt;&lt;date&gt;Sep 5&lt;/date&gt;&lt;/pub-dates&gt;&lt;/dates&gt;&lt;isbn&gt;1538-3598 (Electronic)&amp;#xD;0098-7484 (Linking)&lt;/isbn&gt;&lt;accession-num&gt;17785647&lt;/accession-num&gt;&lt;urls&gt;&lt;related-urls&gt;&lt;url&gt;https://www.ncbi.nlm.nih.gov/pubmed/17785647&lt;/url&gt;&lt;/related-urls&gt;&lt;/urls&gt;&lt;electronic-resource-num&gt;10.1001/jama.298.9.1023&lt;/electronic-resource-num&gt;&lt;/record&gt;&lt;/Cite&gt;&lt;/EndNote&gt;</w:instrText>
      </w:r>
      <w:r w:rsidR="00CA3CD9">
        <w:rPr>
          <w:rFonts w:ascii="Times New Roman" w:hAnsi="Times New Roman" w:cs="Times New Roman"/>
        </w:rPr>
        <w:fldChar w:fldCharType="separate"/>
      </w:r>
      <w:r w:rsidR="00CA3CD9">
        <w:rPr>
          <w:rFonts w:ascii="Times New Roman" w:hAnsi="Times New Roman" w:cs="Times New Roman"/>
          <w:noProof/>
        </w:rPr>
        <w:t>[2]</w:t>
      </w:r>
      <w:r w:rsidR="00CA3CD9">
        <w:rPr>
          <w:rFonts w:ascii="Times New Roman" w:hAnsi="Times New Roman" w:cs="Times New Roman"/>
        </w:rPr>
        <w:fldChar w:fldCharType="end"/>
      </w:r>
      <w:r w:rsidR="00CA3CD9">
        <w:rPr>
          <w:rFonts w:ascii="Times New Roman" w:hAnsi="Times New Roman" w:cs="Times New Roman"/>
        </w:rPr>
        <w:t xml:space="preserve"> Curricula of the studies included were assessed by the following 9 characteristics: </w:t>
      </w:r>
      <w:r w:rsidR="00CA3CD9" w:rsidRPr="00C0158D">
        <w:rPr>
          <w:rFonts w:ascii="Times New Roman" w:hAnsi="Times New Roman" w:cs="Times New Roman"/>
        </w:rPr>
        <w:t>(1) enabling learners to b</w:t>
      </w:r>
      <w:r w:rsidR="00CA3CD9">
        <w:rPr>
          <w:rFonts w:ascii="Times New Roman" w:hAnsi="Times New Roman" w:cs="Times New Roman"/>
        </w:rPr>
        <w:t>e active participants, (2) pro</w:t>
      </w:r>
      <w:r w:rsidR="00CA3CD9" w:rsidRPr="00C0158D">
        <w:rPr>
          <w:rFonts w:ascii="Times New Roman" w:hAnsi="Times New Roman" w:cs="Times New Roman"/>
        </w:rPr>
        <w:t>viding co</w:t>
      </w:r>
      <w:r w:rsidR="00CA3CD9">
        <w:rPr>
          <w:rFonts w:ascii="Times New Roman" w:hAnsi="Times New Roman" w:cs="Times New Roman"/>
        </w:rPr>
        <w:t>ntent relating to learners’ cur</w:t>
      </w:r>
      <w:r w:rsidR="00CA3CD9" w:rsidRPr="00C0158D">
        <w:rPr>
          <w:rFonts w:ascii="Times New Roman" w:hAnsi="Times New Roman" w:cs="Times New Roman"/>
        </w:rPr>
        <w:t xml:space="preserve">rent experiences, (3) assessing learners’ needs and tailoring teaching to their past experiences, </w:t>
      </w:r>
      <w:r w:rsidR="00CA3CD9">
        <w:rPr>
          <w:rFonts w:ascii="Times New Roman" w:hAnsi="Times New Roman" w:cs="Times New Roman"/>
        </w:rPr>
        <w:t>(4) allowing learners to ident</w:t>
      </w:r>
      <w:r w:rsidR="00CA3CD9" w:rsidRPr="00C0158D">
        <w:rPr>
          <w:rFonts w:ascii="Times New Roman" w:hAnsi="Times New Roman" w:cs="Times New Roman"/>
        </w:rPr>
        <w:t>ify and pursue their own learning goals, (5) allowing learners to practice their learning, (6) supporting learners during self-directe</w:t>
      </w:r>
      <w:r w:rsidR="00CA3CD9">
        <w:rPr>
          <w:rFonts w:ascii="Times New Roman" w:hAnsi="Times New Roman" w:cs="Times New Roman"/>
        </w:rPr>
        <w:t>d learning, (7) providing feed</w:t>
      </w:r>
      <w:r w:rsidR="00CA3CD9" w:rsidRPr="00C0158D">
        <w:rPr>
          <w:rFonts w:ascii="Times New Roman" w:hAnsi="Times New Roman" w:cs="Times New Roman"/>
        </w:rPr>
        <w:t>back to learners, (8) facilitating learner self-reflec</w:t>
      </w:r>
      <w:r w:rsidR="00CA3CD9">
        <w:rPr>
          <w:rFonts w:ascii="Times New Roman" w:hAnsi="Times New Roman" w:cs="Times New Roman"/>
        </w:rPr>
        <w:t>tion, and (9) role-modeling be</w:t>
      </w:r>
      <w:r w:rsidR="00CA3CD9" w:rsidRPr="00C0158D">
        <w:rPr>
          <w:rFonts w:ascii="Times New Roman" w:hAnsi="Times New Roman" w:cs="Times New Roman"/>
        </w:rPr>
        <w:t>haviors.</w:t>
      </w:r>
      <w:r w:rsidR="00CA3CD9">
        <w:rPr>
          <w:rFonts w:ascii="Times New Roman" w:hAnsi="Times New Roman" w:cs="Times New Roman"/>
        </w:rPr>
        <w:fldChar w:fldCharType="begin"/>
      </w:r>
      <w:r w:rsidR="00CA3CD9">
        <w:rPr>
          <w:rFonts w:ascii="Times New Roman" w:hAnsi="Times New Roman" w:cs="Times New Roman"/>
        </w:rPr>
        <w:instrText xml:space="preserve"> ADDIN EN.CITE &lt;EndNote&gt;&lt;Cite&gt;&lt;Author&gt;Boonyasai&lt;/Author&gt;&lt;Year&gt;2007&lt;/Year&gt;&lt;RecNum&gt;2&lt;/RecNum&gt;&lt;DisplayText&gt;[2]&lt;/DisplayText&gt;&lt;record&gt;&lt;rec-number&gt;2&lt;/rec-number&gt;&lt;foreign-keys&gt;&lt;key app="EN" db-id="esvdt9rw6s5feve2xsnvwvek2wapx90w9dvf" timestamp="1521393665"&gt;2&lt;/key&gt;&lt;/foreign-keys&gt;&lt;ref-type name="Journal Article"&gt;17&lt;/ref-type&gt;&lt;contributors&gt;&lt;authors&gt;&lt;author&gt;Boonyasai, R. T.&lt;/author&gt;&lt;author&gt;Windish, D. M.&lt;/author&gt;&lt;author&gt;Chakraborti, C.&lt;/author&gt;&lt;author&gt;Feldman, L. S.&lt;/author&gt;&lt;author&gt;Rubin, H. R.&lt;/author&gt;&lt;author&gt;Bass, E. B.&lt;/author&gt;&lt;/authors&gt;&lt;/contributors&gt;&lt;auth-address&gt;Department of Internal Medicine, Johns Hopkins School of Medicine, Baltimore, Maryland, USA. romsai@jhmi.edu&lt;/auth-address&gt;&lt;titles&gt;&lt;title&gt;Effectiveness of teaching quality improvement to clinicians: a systematic review&lt;/title&gt;&lt;secondary-title&gt;JAMA&lt;/secondary-title&gt;&lt;/titles&gt;&lt;periodical&gt;&lt;full-title&gt;JAMA&lt;/full-title&gt;&lt;/periodical&gt;&lt;pages&gt;1023-37&lt;/pages&gt;&lt;volume&gt;298&lt;/volume&gt;&lt;number&gt;9&lt;/number&gt;&lt;edition&gt;2007/09/06&lt;/edition&gt;&lt;keywords&gt;&lt;keyword&gt;Clinical Competence&lt;/keyword&gt;&lt;keyword&gt;*Curriculum&lt;/keyword&gt;&lt;keyword&gt;*Education, Medical&lt;/keyword&gt;&lt;keyword&gt;Educational Measurement&lt;/keyword&gt;&lt;keyword&gt;*Quality of Health Care&lt;/keyword&gt;&lt;keyword&gt;Total Quality Management&lt;/keyword&gt;&lt;/keywords&gt;&lt;dates&gt;&lt;year&gt;2007&lt;/year&gt;&lt;pub-dates&gt;&lt;date&gt;Sep 5&lt;/date&gt;&lt;/pub-dates&gt;&lt;/dates&gt;&lt;isbn&gt;1538-3598 (Electronic)&amp;#xD;0098-7484 (Linking)&lt;/isbn&gt;&lt;accession-num&gt;17785647&lt;/accession-num&gt;&lt;urls&gt;&lt;related-urls&gt;&lt;url&gt;https://www.ncbi.nlm.nih.gov/pubmed/17785647&lt;/url&gt;&lt;/related-urls&gt;&lt;/urls&gt;&lt;electronic-resource-num&gt;10.1001/jama.298.9.1023&lt;/electronic-resource-num&gt;&lt;/record&gt;&lt;/Cite&gt;&lt;/EndNote&gt;</w:instrText>
      </w:r>
      <w:r w:rsidR="00CA3CD9">
        <w:rPr>
          <w:rFonts w:ascii="Times New Roman" w:hAnsi="Times New Roman" w:cs="Times New Roman"/>
        </w:rPr>
        <w:fldChar w:fldCharType="separate"/>
      </w:r>
      <w:r w:rsidR="00CA3CD9">
        <w:rPr>
          <w:rFonts w:ascii="Times New Roman" w:hAnsi="Times New Roman" w:cs="Times New Roman"/>
          <w:noProof/>
        </w:rPr>
        <w:t>[2]</w:t>
      </w:r>
      <w:r w:rsidR="00CA3CD9">
        <w:rPr>
          <w:rFonts w:ascii="Times New Roman" w:hAnsi="Times New Roman" w:cs="Times New Roman"/>
        </w:rPr>
        <w:fldChar w:fldCharType="end"/>
      </w:r>
      <w:r w:rsidR="00CA3CD9">
        <w:rPr>
          <w:rFonts w:ascii="Times New Roman" w:hAnsi="Times New Roman" w:cs="Times New Roman"/>
        </w:rPr>
        <w:t xml:space="preserve"> The results </w:t>
      </w:r>
      <w:r>
        <w:rPr>
          <w:rFonts w:ascii="Times New Roman" w:hAnsi="Times New Roman" w:cs="Times New Roman"/>
        </w:rPr>
        <w:t xml:space="preserve">suggest that a variety of QI teaching strategies </w:t>
      </w:r>
      <w:r w:rsidR="00CA3CD9">
        <w:rPr>
          <w:rFonts w:ascii="Times New Roman" w:hAnsi="Times New Roman" w:cs="Times New Roman"/>
        </w:rPr>
        <w:t>including</w:t>
      </w:r>
      <w:r>
        <w:rPr>
          <w:rFonts w:ascii="Times New Roman" w:hAnsi="Times New Roman" w:cs="Times New Roman"/>
        </w:rPr>
        <w:t xml:space="preserve"> collaborative skills, experiential learning, incremental change from trial and error, and providing learners with opportunities to work closely with colleagues from other disciplines, improves QI related knowledge as well as attitudes toward heath care system participation in QI activities.</w:t>
      </w:r>
      <w:r w:rsidR="00CA3CD9">
        <w:rPr>
          <w:rFonts w:ascii="Times New Roman" w:hAnsi="Times New Roman" w:cs="Times New Roman"/>
        </w:rPr>
        <w:fldChar w:fldCharType="begin"/>
      </w:r>
      <w:r w:rsidR="00CA3CD9">
        <w:rPr>
          <w:rFonts w:ascii="Times New Roman" w:hAnsi="Times New Roman" w:cs="Times New Roman"/>
        </w:rPr>
        <w:instrText xml:space="preserve"> ADDIN EN.CITE &lt;EndNote&gt;&lt;Cite&gt;&lt;Author&gt;Boonyasai&lt;/Author&gt;&lt;Year&gt;2007&lt;/Year&gt;&lt;RecNum&gt;2&lt;/RecNum&gt;&lt;DisplayText&gt;[2]&lt;/DisplayText&gt;&lt;record&gt;&lt;rec-number&gt;2&lt;/rec-number&gt;&lt;foreign-keys&gt;&lt;key app="EN" db-id="esvdt9rw6s5feve2xsnvwvek2wapx90w9dvf" timestamp="1521393665"&gt;2&lt;/key&gt;&lt;/foreign-keys&gt;&lt;ref-type name="Journal Article"&gt;17&lt;/ref-type&gt;&lt;contributors&gt;&lt;authors&gt;&lt;author&gt;Boonyasai, R. T.&lt;/author&gt;&lt;author&gt;Windish, D. M.&lt;/author&gt;&lt;author&gt;Chakraborti, C.&lt;/author&gt;&lt;author&gt;Feldman, L. S.&lt;/author&gt;&lt;author&gt;Rubin, H. R.&lt;/author&gt;&lt;author&gt;Bass, E. B.&lt;/author&gt;&lt;/authors&gt;&lt;/contributors&gt;&lt;auth-address&gt;Department of Internal Medicine, Johns Hopkins School of Medicine, Baltimore, Maryland, USA. romsai@jhmi.edu&lt;/auth-address&gt;&lt;titles&gt;&lt;title&gt;Effectiveness of teaching quality improvement to clinicians: a systematic review&lt;/title&gt;&lt;secondary-title&gt;JAMA&lt;/secondary-title&gt;&lt;/titles&gt;&lt;periodical&gt;&lt;full-title&gt;JAMA&lt;/full-title&gt;&lt;/periodical&gt;&lt;pages&gt;1023-37&lt;/pages&gt;&lt;volume&gt;298&lt;/volume&gt;&lt;number&gt;9&lt;/number&gt;&lt;edition&gt;2007/09/06&lt;/edition&gt;&lt;keywords&gt;&lt;keyword&gt;Clinical Competence&lt;/keyword&gt;&lt;keyword&gt;*Curriculum&lt;/keyword&gt;&lt;keyword&gt;*Education, Medical&lt;/keyword&gt;&lt;keyword&gt;Educational Measurement&lt;/keyword&gt;&lt;keyword&gt;*Quality of Health Care&lt;/keyword&gt;&lt;keyword&gt;Total Quality Management&lt;/keyword&gt;&lt;/keywords&gt;&lt;dates&gt;&lt;year&gt;2007&lt;/year&gt;&lt;pub-dates&gt;&lt;date&gt;Sep 5&lt;/date&gt;&lt;/pub-dates&gt;&lt;/dates&gt;&lt;isbn&gt;1538-3598 (Electronic)&amp;#xD;0098-7484 (Linking)&lt;/isbn&gt;&lt;accession-num&gt;17785647&lt;/accession-num&gt;&lt;urls&gt;&lt;related-urls&gt;&lt;url&gt;https://www.ncbi.nlm.nih.gov/pubmed/17785647&lt;/url&gt;&lt;/related-urls&gt;&lt;/urls&gt;&lt;electronic-resource-num&gt;10.1001/jama.298.9.1023&lt;/electronic-resource-num&gt;&lt;/record&gt;&lt;/Cite&gt;&lt;/EndNote&gt;</w:instrText>
      </w:r>
      <w:r w:rsidR="00CA3CD9">
        <w:rPr>
          <w:rFonts w:ascii="Times New Roman" w:hAnsi="Times New Roman" w:cs="Times New Roman"/>
        </w:rPr>
        <w:fldChar w:fldCharType="separate"/>
      </w:r>
      <w:r w:rsidR="00CA3CD9">
        <w:rPr>
          <w:rFonts w:ascii="Times New Roman" w:hAnsi="Times New Roman" w:cs="Times New Roman"/>
          <w:noProof/>
        </w:rPr>
        <w:t>[2]</w:t>
      </w:r>
      <w:r w:rsidR="00CA3CD9">
        <w:rPr>
          <w:rFonts w:ascii="Times New Roman" w:hAnsi="Times New Roman" w:cs="Times New Roman"/>
        </w:rPr>
        <w:fldChar w:fldCharType="end"/>
      </w:r>
      <w:r>
        <w:rPr>
          <w:rFonts w:ascii="Times New Roman" w:hAnsi="Times New Roman" w:cs="Times New Roman"/>
        </w:rPr>
        <w:t xml:space="preserve"> </w:t>
      </w:r>
    </w:p>
    <w:p w:rsidR="0076370B" w:rsidRDefault="0076370B" w:rsidP="0076370B">
      <w:pPr>
        <w:rPr>
          <w:rFonts w:ascii="Times New Roman" w:hAnsi="Times New Roman" w:cs="Times New Roman"/>
        </w:rPr>
      </w:pPr>
    </w:p>
    <w:p w:rsidR="00B7689F" w:rsidRDefault="00B97B2C" w:rsidP="0076370B">
      <w:pPr>
        <w:rPr>
          <w:rFonts w:ascii="Times New Roman" w:hAnsi="Times New Roman" w:cs="Times New Roman"/>
        </w:rPr>
      </w:pPr>
      <w:r>
        <w:rPr>
          <w:rFonts w:ascii="Times New Roman" w:hAnsi="Times New Roman" w:cs="Times New Roman"/>
        </w:rPr>
        <w:t>Implementation of a formalized quality improvement curriculum as a required component of critical care fellowships is feasible. The Mayo Clinic Combined critical care fellowship program implemented a pilot QI educational program that improved learner satisfaction and led to graduates feeling that the training had improved their QI skills and enhanced their employment and career advancement opportunities. The pilot has been successfully adopted and continues as part of the curriculum.</w:t>
      </w:r>
      <w:r>
        <w:rPr>
          <w:rFonts w:ascii="Times New Roman" w:hAnsi="Times New Roman" w:cs="Times New Roman"/>
        </w:rPr>
        <w:fldChar w:fldCharType="begin">
          <w:fldData xml:space="preserve">PEVuZE5vdGU+PENpdGU+PEF1dGhvcj5LYXNoYW5pPC9BdXRob3I+PFllYXI+MjAxNDwvWWVhcj48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PEVuZE5vdGU+PENpdGU+PEF1dGhvcj5LYXNoYW5pPC9BdXRob3I+PFllYXI+MjAxNDwvWWVhcj48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p>
    <w:p w:rsidR="00B97B2C" w:rsidRDefault="00B97B2C" w:rsidP="0076370B">
      <w:pPr>
        <w:rPr>
          <w:rFonts w:ascii="Times New Roman" w:hAnsi="Times New Roman" w:cs="Times New Roman"/>
        </w:rPr>
      </w:pPr>
    </w:p>
    <w:p w:rsidR="00EA7CE5" w:rsidRDefault="00EA7CE5" w:rsidP="0076370B">
      <w:pPr>
        <w:rPr>
          <w:rFonts w:ascii="Times New Roman" w:hAnsi="Times New Roman" w:cs="Times New Roman"/>
        </w:rPr>
      </w:pPr>
    </w:p>
    <w:p w:rsidR="0076370B" w:rsidRDefault="0076370B" w:rsidP="0076370B">
      <w:pPr>
        <w:rPr>
          <w:rFonts w:ascii="Times New Roman" w:hAnsi="Times New Roman" w:cs="Times New Roman"/>
        </w:rPr>
      </w:pPr>
    </w:p>
    <w:p w:rsidR="0076370B" w:rsidRPr="00CA3CD9" w:rsidRDefault="0076370B" w:rsidP="0076370B">
      <w:pPr>
        <w:rPr>
          <w:rFonts w:ascii="Times New Roman" w:hAnsi="Times New Roman" w:cs="Times New Roman"/>
          <w:b/>
          <w:sz w:val="28"/>
          <w:szCs w:val="28"/>
          <w:u w:val="single"/>
        </w:rPr>
      </w:pPr>
      <w:r w:rsidRPr="00CA3CD9">
        <w:rPr>
          <w:rFonts w:ascii="Times New Roman" w:hAnsi="Times New Roman" w:cs="Times New Roman"/>
          <w:b/>
          <w:sz w:val="28"/>
          <w:szCs w:val="28"/>
          <w:u w:val="single"/>
        </w:rPr>
        <w:t>Curriculum</w:t>
      </w:r>
    </w:p>
    <w:p w:rsidR="0076370B" w:rsidRDefault="0076370B" w:rsidP="0076370B">
      <w:pPr>
        <w:rPr>
          <w:rFonts w:ascii="Times New Roman" w:hAnsi="Times New Roman" w:cs="Times New Roman"/>
        </w:rPr>
      </w:pPr>
    </w:p>
    <w:p w:rsidR="00B97B2C" w:rsidRPr="00B97B2C" w:rsidRDefault="00B97B2C" w:rsidP="00B97B2C">
      <w:pPr>
        <w:pStyle w:val="ListParagraph"/>
        <w:numPr>
          <w:ilvl w:val="0"/>
          <w:numId w:val="1"/>
        </w:numPr>
        <w:rPr>
          <w:rFonts w:ascii="Times New Roman" w:hAnsi="Times New Roman" w:cs="Times New Roman"/>
          <w:b/>
          <w:sz w:val="28"/>
          <w:szCs w:val="28"/>
        </w:rPr>
      </w:pPr>
      <w:r w:rsidRPr="00B97B2C">
        <w:rPr>
          <w:rFonts w:ascii="Times New Roman" w:hAnsi="Times New Roman" w:cs="Times New Roman"/>
          <w:b/>
          <w:sz w:val="28"/>
          <w:szCs w:val="28"/>
        </w:rPr>
        <w:t>Purpose:</w:t>
      </w:r>
    </w:p>
    <w:p w:rsidR="00B97B2C" w:rsidRPr="00B97B2C" w:rsidRDefault="00B97B2C" w:rsidP="00B97B2C">
      <w:pPr>
        <w:pStyle w:val="ListParagraph"/>
        <w:rPr>
          <w:rFonts w:ascii="Times New Roman" w:hAnsi="Times New Roman" w:cs="Times New Roman"/>
        </w:rPr>
      </w:pPr>
      <w:r w:rsidRPr="00B97B2C">
        <w:rPr>
          <w:rFonts w:ascii="Times New Roman" w:hAnsi="Times New Roman" w:cs="Times New Roman"/>
        </w:rPr>
        <w:t>To introduce a formalized q</w:t>
      </w:r>
      <w:r w:rsidR="000D4C34">
        <w:rPr>
          <w:rFonts w:ascii="Times New Roman" w:hAnsi="Times New Roman" w:cs="Times New Roman"/>
        </w:rPr>
        <w:t>uality improvement curriculum for</w:t>
      </w:r>
      <w:r w:rsidRPr="00B97B2C">
        <w:rPr>
          <w:rFonts w:ascii="Times New Roman" w:hAnsi="Times New Roman" w:cs="Times New Roman"/>
        </w:rPr>
        <w:t xml:space="preserve"> the pulmonary and critical care fellowships within the Henry Ford Health System (HFHS) that uses experiential learning in combination with adult learning principles to enhance QI knowledge and application within our health care system.</w:t>
      </w:r>
    </w:p>
    <w:p w:rsidR="00B97B2C" w:rsidRDefault="00B97B2C" w:rsidP="00B97B2C">
      <w:pPr>
        <w:pStyle w:val="ListParagraph"/>
        <w:rPr>
          <w:rFonts w:ascii="Times New Roman" w:hAnsi="Times New Roman" w:cs="Times New Roman"/>
          <w:b/>
        </w:rPr>
      </w:pPr>
    </w:p>
    <w:p w:rsidR="00CA3CD9" w:rsidRPr="009373D1" w:rsidRDefault="0076370B" w:rsidP="0076370B">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Goals</w:t>
      </w:r>
    </w:p>
    <w:p w:rsidR="00CA3CD9" w:rsidRPr="00CA3CD9" w:rsidRDefault="006741FA" w:rsidP="00CA3CD9">
      <w:pPr>
        <w:pStyle w:val="ListParagraph"/>
        <w:rPr>
          <w:rFonts w:ascii="Times New Roman" w:hAnsi="Times New Roman" w:cs="Times New Roman"/>
          <w:b/>
        </w:rPr>
      </w:pPr>
      <w:r>
        <w:rPr>
          <w:rFonts w:ascii="Times New Roman" w:hAnsi="Times New Roman" w:cs="Times New Roman"/>
        </w:rPr>
        <w:t>The goal of the quality improvement curriculum is to translate knowledge and lead change by teaching</w:t>
      </w:r>
      <w:r w:rsidR="00B97B2C">
        <w:rPr>
          <w:rFonts w:ascii="Times New Roman" w:hAnsi="Times New Roman" w:cs="Times New Roman"/>
        </w:rPr>
        <w:t xml:space="preserve"> key principles of </w:t>
      </w:r>
      <w:r w:rsidR="00CA3CD9" w:rsidRPr="00CA3CD9">
        <w:rPr>
          <w:rFonts w:ascii="Times New Roman" w:hAnsi="Times New Roman" w:cs="Times New Roman"/>
        </w:rPr>
        <w:t>QI</w:t>
      </w:r>
      <w:r>
        <w:rPr>
          <w:rFonts w:ascii="Times New Roman" w:hAnsi="Times New Roman" w:cs="Times New Roman"/>
        </w:rPr>
        <w:t>, enhancing</w:t>
      </w:r>
      <w:r w:rsidR="00CA3CD9" w:rsidRPr="00CA3CD9">
        <w:rPr>
          <w:rFonts w:ascii="Times New Roman" w:hAnsi="Times New Roman" w:cs="Times New Roman"/>
        </w:rPr>
        <w:t xml:space="preserve"> QI skills, </w:t>
      </w:r>
      <w:r>
        <w:rPr>
          <w:rFonts w:ascii="Times New Roman" w:hAnsi="Times New Roman" w:cs="Times New Roman"/>
        </w:rPr>
        <w:t>providing</w:t>
      </w:r>
      <w:r w:rsidR="00CA3CD9" w:rsidRPr="00CA3CD9">
        <w:rPr>
          <w:rFonts w:ascii="Times New Roman" w:hAnsi="Times New Roman" w:cs="Times New Roman"/>
        </w:rPr>
        <w:t xml:space="preserve"> QI tools for application in processes that evaluate and implement change in healthcare systems</w:t>
      </w:r>
      <w:r w:rsidR="00B97B2C">
        <w:rPr>
          <w:rFonts w:ascii="Times New Roman" w:hAnsi="Times New Roman" w:cs="Times New Roman"/>
        </w:rPr>
        <w:t xml:space="preserve"> and to </w:t>
      </w:r>
      <w:r>
        <w:rPr>
          <w:rFonts w:ascii="Times New Roman" w:hAnsi="Times New Roman" w:cs="Times New Roman"/>
        </w:rPr>
        <w:t>promote</w:t>
      </w:r>
      <w:r w:rsidR="00B97B2C">
        <w:rPr>
          <w:rFonts w:ascii="Times New Roman" w:hAnsi="Times New Roman" w:cs="Times New Roman"/>
        </w:rPr>
        <w:t xml:space="preserve"> a culture of safety an</w:t>
      </w:r>
      <w:r>
        <w:rPr>
          <w:rFonts w:ascii="Times New Roman" w:hAnsi="Times New Roman" w:cs="Times New Roman"/>
        </w:rPr>
        <w:t xml:space="preserve">d quality amongst trainees. This </w:t>
      </w:r>
      <w:r w:rsidR="00B97B2C">
        <w:rPr>
          <w:rFonts w:ascii="Times New Roman" w:hAnsi="Times New Roman" w:cs="Times New Roman"/>
        </w:rPr>
        <w:t xml:space="preserve">program </w:t>
      </w:r>
      <w:r>
        <w:rPr>
          <w:rFonts w:ascii="Times New Roman" w:hAnsi="Times New Roman" w:cs="Times New Roman"/>
        </w:rPr>
        <w:t>aims to</w:t>
      </w:r>
      <w:r w:rsidR="00B97B2C">
        <w:rPr>
          <w:rFonts w:ascii="Times New Roman" w:hAnsi="Times New Roman" w:cs="Times New Roman"/>
        </w:rPr>
        <w:t xml:space="preserve"> develop and cultivate future leaders in healthcare quality and innovation by providing them with the skills</w:t>
      </w:r>
      <w:r>
        <w:rPr>
          <w:rFonts w:ascii="Times New Roman" w:hAnsi="Times New Roman" w:cs="Times New Roman"/>
        </w:rPr>
        <w:t xml:space="preserve"> to improve health care systems and reduce waste and inefficiency </w:t>
      </w:r>
      <w:r w:rsidR="00B97B2C">
        <w:rPr>
          <w:rFonts w:ascii="Times New Roman" w:hAnsi="Times New Roman" w:cs="Times New Roman"/>
        </w:rPr>
        <w:t xml:space="preserve">while focusing on enhancing patient </w:t>
      </w:r>
      <w:r>
        <w:rPr>
          <w:rFonts w:ascii="Times New Roman" w:hAnsi="Times New Roman" w:cs="Times New Roman"/>
        </w:rPr>
        <w:t xml:space="preserve">safety and </w:t>
      </w:r>
      <w:r w:rsidR="00B97B2C">
        <w:rPr>
          <w:rFonts w:ascii="Times New Roman" w:hAnsi="Times New Roman" w:cs="Times New Roman"/>
        </w:rPr>
        <w:t>outcomes.</w:t>
      </w:r>
      <w:r w:rsidR="00CA3CD9" w:rsidRPr="00CA3CD9">
        <w:rPr>
          <w:rFonts w:ascii="Times New Roman" w:hAnsi="Times New Roman" w:cs="Times New Roman"/>
        </w:rPr>
        <w:t xml:space="preserve"> </w:t>
      </w:r>
    </w:p>
    <w:p w:rsidR="00CA3CD9" w:rsidRDefault="00CA3CD9" w:rsidP="0076370B">
      <w:pPr>
        <w:rPr>
          <w:rFonts w:ascii="Times New Roman" w:hAnsi="Times New Roman" w:cs="Times New Roman"/>
        </w:rPr>
      </w:pPr>
    </w:p>
    <w:p w:rsidR="00CA3CD9" w:rsidRPr="009373D1" w:rsidRDefault="0076370B" w:rsidP="0076370B">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Objectives</w:t>
      </w:r>
    </w:p>
    <w:p w:rsidR="00CA3CD9" w:rsidRDefault="00B97B2C" w:rsidP="00CA3CD9">
      <w:pPr>
        <w:pStyle w:val="ListParagraph"/>
        <w:numPr>
          <w:ilvl w:val="0"/>
          <w:numId w:val="3"/>
        </w:numPr>
        <w:rPr>
          <w:rFonts w:ascii="Times New Roman" w:hAnsi="Times New Roman" w:cs="Times New Roman"/>
        </w:rPr>
      </w:pPr>
      <w:r>
        <w:rPr>
          <w:rFonts w:ascii="Times New Roman" w:hAnsi="Times New Roman" w:cs="Times New Roman"/>
        </w:rPr>
        <w:t xml:space="preserve">Define quality </w:t>
      </w:r>
      <w:r w:rsidR="00935439">
        <w:rPr>
          <w:rFonts w:ascii="Times New Roman" w:hAnsi="Times New Roman" w:cs="Times New Roman"/>
        </w:rPr>
        <w:t>improvement and understand principles of quality improvement</w:t>
      </w:r>
    </w:p>
    <w:p w:rsidR="00935439" w:rsidRDefault="00935439" w:rsidP="00CA3CD9">
      <w:pPr>
        <w:pStyle w:val="ListParagraph"/>
        <w:numPr>
          <w:ilvl w:val="0"/>
          <w:numId w:val="3"/>
        </w:numPr>
        <w:rPr>
          <w:rFonts w:ascii="Times New Roman" w:hAnsi="Times New Roman" w:cs="Times New Roman"/>
        </w:rPr>
      </w:pPr>
      <w:r>
        <w:rPr>
          <w:rFonts w:ascii="Times New Roman" w:hAnsi="Times New Roman" w:cs="Times New Roman"/>
        </w:rPr>
        <w:lastRenderedPageBreak/>
        <w:t>Discuss change management and how it relates to success in quality improvement projects</w:t>
      </w:r>
    </w:p>
    <w:p w:rsidR="00EA7CE5" w:rsidRDefault="00935439" w:rsidP="00CA3CD9">
      <w:pPr>
        <w:pStyle w:val="ListParagraph"/>
        <w:numPr>
          <w:ilvl w:val="0"/>
          <w:numId w:val="3"/>
        </w:numPr>
        <w:rPr>
          <w:rFonts w:ascii="Times New Roman" w:hAnsi="Times New Roman" w:cs="Times New Roman"/>
        </w:rPr>
      </w:pPr>
      <w:r>
        <w:rPr>
          <w:rFonts w:ascii="Times New Roman" w:hAnsi="Times New Roman" w:cs="Times New Roman"/>
        </w:rPr>
        <w:t>Describe models of quality improvement</w:t>
      </w:r>
    </w:p>
    <w:p w:rsidR="007307CF" w:rsidRDefault="007307CF" w:rsidP="00CA3CD9">
      <w:pPr>
        <w:pStyle w:val="ListParagraph"/>
        <w:numPr>
          <w:ilvl w:val="0"/>
          <w:numId w:val="3"/>
        </w:numPr>
        <w:rPr>
          <w:rFonts w:ascii="Times New Roman" w:hAnsi="Times New Roman" w:cs="Times New Roman"/>
        </w:rPr>
      </w:pPr>
      <w:r>
        <w:rPr>
          <w:rFonts w:ascii="Times New Roman" w:hAnsi="Times New Roman" w:cs="Times New Roman"/>
        </w:rPr>
        <w:t>Illustrate the use of QI models in healthcare system improvement</w:t>
      </w:r>
    </w:p>
    <w:p w:rsidR="00935439" w:rsidRPr="00935439" w:rsidRDefault="00935439" w:rsidP="00935439">
      <w:pPr>
        <w:pStyle w:val="ListParagraph"/>
        <w:numPr>
          <w:ilvl w:val="0"/>
          <w:numId w:val="3"/>
        </w:numPr>
        <w:rPr>
          <w:rFonts w:ascii="Times New Roman" w:hAnsi="Times New Roman" w:cs="Times New Roman"/>
        </w:rPr>
      </w:pPr>
      <w:r>
        <w:rPr>
          <w:rFonts w:ascii="Times New Roman" w:hAnsi="Times New Roman" w:cs="Times New Roman"/>
        </w:rPr>
        <w:t xml:space="preserve">Design and complete a quality improvement project </w:t>
      </w:r>
    </w:p>
    <w:p w:rsidR="0076370B" w:rsidRDefault="0076370B" w:rsidP="0076370B">
      <w:pPr>
        <w:rPr>
          <w:rFonts w:ascii="Times New Roman" w:hAnsi="Times New Roman" w:cs="Times New Roman"/>
        </w:rPr>
      </w:pPr>
    </w:p>
    <w:p w:rsidR="002051D2" w:rsidRPr="009373D1" w:rsidRDefault="002051D2" w:rsidP="00CA3CD9">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 xml:space="preserve">Methods of implementation </w:t>
      </w:r>
    </w:p>
    <w:p w:rsidR="004C7672" w:rsidRPr="004C7672" w:rsidRDefault="007307CF" w:rsidP="004C7672">
      <w:pPr>
        <w:pStyle w:val="ListParagraph"/>
        <w:rPr>
          <w:rFonts w:ascii="Times New Roman" w:hAnsi="Times New Roman" w:cs="Times New Roman"/>
        </w:rPr>
      </w:pPr>
      <w:r>
        <w:rPr>
          <w:rFonts w:ascii="Times New Roman" w:hAnsi="Times New Roman" w:cs="Times New Roman"/>
        </w:rPr>
        <w:t>Pulmonary and Critical Care fellows are adult learners. In order to optimize their learning of QI principles and applications through experiential learning</w:t>
      </w:r>
      <w:r w:rsidR="000D4C34">
        <w:rPr>
          <w:rFonts w:ascii="Times New Roman" w:hAnsi="Times New Roman" w:cs="Times New Roman"/>
        </w:rPr>
        <w:t>,</w:t>
      </w:r>
      <w:r>
        <w:rPr>
          <w:rFonts w:ascii="Times New Roman" w:hAnsi="Times New Roman" w:cs="Times New Roman"/>
        </w:rPr>
        <w:t xml:space="preserve"> </w:t>
      </w:r>
      <w:r w:rsidR="000D4C34">
        <w:rPr>
          <w:rFonts w:ascii="Times New Roman" w:hAnsi="Times New Roman" w:cs="Times New Roman"/>
        </w:rPr>
        <w:t xml:space="preserve">a 12-month longitudinal curriculum will be utilized. This will include </w:t>
      </w:r>
      <w:r>
        <w:rPr>
          <w:rFonts w:ascii="Times New Roman" w:hAnsi="Times New Roman" w:cs="Times New Roman"/>
        </w:rPr>
        <w:t xml:space="preserve">a combination of didactic lessons, active learning through development of a quality improvement project and </w:t>
      </w:r>
      <w:r w:rsidR="000D4C34">
        <w:rPr>
          <w:rFonts w:ascii="Times New Roman" w:hAnsi="Times New Roman" w:cs="Times New Roman"/>
        </w:rPr>
        <w:t xml:space="preserve">direct senior faculty feedback sessions for </w:t>
      </w:r>
      <w:r>
        <w:rPr>
          <w:rFonts w:ascii="Times New Roman" w:hAnsi="Times New Roman" w:cs="Times New Roman"/>
        </w:rPr>
        <w:t xml:space="preserve">opportunities </w:t>
      </w:r>
      <w:r w:rsidR="000D4C34">
        <w:rPr>
          <w:rFonts w:ascii="Times New Roman" w:hAnsi="Times New Roman" w:cs="Times New Roman"/>
        </w:rPr>
        <w:t>for improvement</w:t>
      </w:r>
      <w:r>
        <w:rPr>
          <w:rFonts w:ascii="Times New Roman" w:hAnsi="Times New Roman" w:cs="Times New Roman"/>
        </w:rPr>
        <w:t xml:space="preserve">. </w:t>
      </w:r>
    </w:p>
    <w:p w:rsidR="007307CF" w:rsidRDefault="007307CF" w:rsidP="004C7672">
      <w:pPr>
        <w:pStyle w:val="ListParagraph"/>
        <w:numPr>
          <w:ilvl w:val="0"/>
          <w:numId w:val="4"/>
        </w:numPr>
        <w:rPr>
          <w:rFonts w:ascii="Times New Roman" w:hAnsi="Times New Roman" w:cs="Times New Roman"/>
        </w:rPr>
      </w:pPr>
      <w:r>
        <w:rPr>
          <w:rFonts w:ascii="Times New Roman" w:hAnsi="Times New Roman" w:cs="Times New Roman"/>
        </w:rPr>
        <w:t xml:space="preserve">Didactic sessions: </w:t>
      </w:r>
      <w:r w:rsidR="00386924">
        <w:rPr>
          <w:rFonts w:ascii="Times New Roman" w:hAnsi="Times New Roman" w:cs="Times New Roman"/>
        </w:rPr>
        <w:t xml:space="preserve">30-minutes to </w:t>
      </w:r>
      <w:r w:rsidR="000A3792">
        <w:rPr>
          <w:rFonts w:ascii="Times New Roman" w:hAnsi="Times New Roman" w:cs="Times New Roman"/>
        </w:rPr>
        <w:t>1-hour</w:t>
      </w:r>
      <w:r>
        <w:rPr>
          <w:rFonts w:ascii="Times New Roman" w:hAnsi="Times New Roman" w:cs="Times New Roman"/>
        </w:rPr>
        <w:t xml:space="preserve"> sessions using a combination of </w:t>
      </w:r>
      <w:r w:rsidR="0077618A">
        <w:rPr>
          <w:rFonts w:ascii="Times New Roman" w:hAnsi="Times New Roman" w:cs="Times New Roman"/>
        </w:rPr>
        <w:t xml:space="preserve">IHI open school modules, </w:t>
      </w:r>
      <w:r>
        <w:rPr>
          <w:rFonts w:ascii="Times New Roman" w:hAnsi="Times New Roman" w:cs="Times New Roman"/>
        </w:rPr>
        <w:t xml:space="preserve">traditional </w:t>
      </w:r>
      <w:r w:rsidR="006741FA">
        <w:rPr>
          <w:rFonts w:ascii="Times New Roman" w:hAnsi="Times New Roman" w:cs="Times New Roman"/>
        </w:rPr>
        <w:t>classroom teaching</w:t>
      </w:r>
      <w:r w:rsidR="0077618A">
        <w:rPr>
          <w:rFonts w:ascii="Times New Roman" w:hAnsi="Times New Roman" w:cs="Times New Roman"/>
        </w:rPr>
        <w:t>, interactive sessions,</w:t>
      </w:r>
      <w:r>
        <w:rPr>
          <w:rFonts w:ascii="Times New Roman" w:hAnsi="Times New Roman" w:cs="Times New Roman"/>
        </w:rPr>
        <w:t xml:space="preserve"> flipped classroom approaches</w:t>
      </w:r>
      <w:r w:rsidR="004C7672">
        <w:rPr>
          <w:rFonts w:ascii="Times New Roman" w:hAnsi="Times New Roman" w:cs="Times New Roman"/>
        </w:rPr>
        <w:t>.</w:t>
      </w:r>
      <w:r w:rsidR="006741FA">
        <w:rPr>
          <w:rFonts w:ascii="Times New Roman" w:hAnsi="Times New Roman" w:cs="Times New Roman"/>
        </w:rPr>
        <w:t xml:space="preserve"> </w:t>
      </w:r>
    </w:p>
    <w:p w:rsidR="006741FA" w:rsidRDefault="006741FA" w:rsidP="006741FA">
      <w:pPr>
        <w:pStyle w:val="ListParagraph"/>
        <w:numPr>
          <w:ilvl w:val="1"/>
          <w:numId w:val="4"/>
        </w:numPr>
        <w:rPr>
          <w:rFonts w:ascii="Times New Roman" w:hAnsi="Times New Roman" w:cs="Times New Roman"/>
        </w:rPr>
      </w:pPr>
      <w:r>
        <w:rPr>
          <w:rFonts w:ascii="Times New Roman" w:hAnsi="Times New Roman" w:cs="Times New Roman"/>
        </w:rPr>
        <w:t xml:space="preserve">At the end of the didactic curriculum learners will be able to: </w:t>
      </w:r>
    </w:p>
    <w:p w:rsidR="006741FA" w:rsidRDefault="006741FA" w:rsidP="006741FA">
      <w:pPr>
        <w:pStyle w:val="ListParagraph"/>
        <w:numPr>
          <w:ilvl w:val="2"/>
          <w:numId w:val="4"/>
        </w:numPr>
        <w:rPr>
          <w:rFonts w:ascii="Times New Roman" w:hAnsi="Times New Roman" w:cs="Times New Roman"/>
        </w:rPr>
      </w:pPr>
      <w:r>
        <w:rPr>
          <w:rFonts w:ascii="Times New Roman" w:hAnsi="Times New Roman" w:cs="Times New Roman"/>
        </w:rPr>
        <w:t>Distinguish quality improvement from quality assurance</w:t>
      </w:r>
    </w:p>
    <w:p w:rsidR="006741FA" w:rsidRDefault="006741FA" w:rsidP="006741FA">
      <w:pPr>
        <w:pStyle w:val="ListParagraph"/>
        <w:numPr>
          <w:ilvl w:val="2"/>
          <w:numId w:val="4"/>
        </w:numPr>
        <w:rPr>
          <w:rFonts w:ascii="Times New Roman" w:hAnsi="Times New Roman" w:cs="Times New Roman"/>
        </w:rPr>
      </w:pPr>
      <w:r>
        <w:rPr>
          <w:rFonts w:ascii="Times New Roman" w:hAnsi="Times New Roman" w:cs="Times New Roman"/>
        </w:rPr>
        <w:t>Determine how to organize a QI team</w:t>
      </w:r>
    </w:p>
    <w:p w:rsidR="006741FA" w:rsidRDefault="006741FA" w:rsidP="006741FA">
      <w:pPr>
        <w:pStyle w:val="ListParagraph"/>
        <w:numPr>
          <w:ilvl w:val="2"/>
          <w:numId w:val="4"/>
        </w:numPr>
        <w:rPr>
          <w:rFonts w:ascii="Times New Roman" w:hAnsi="Times New Roman" w:cs="Times New Roman"/>
        </w:rPr>
      </w:pPr>
      <w:r>
        <w:rPr>
          <w:rFonts w:ascii="Times New Roman" w:hAnsi="Times New Roman" w:cs="Times New Roman"/>
        </w:rPr>
        <w:t>Generate a flow chart for QI of a clinical process</w:t>
      </w:r>
    </w:p>
    <w:p w:rsidR="006741FA" w:rsidRDefault="006741FA" w:rsidP="006741FA">
      <w:pPr>
        <w:pStyle w:val="ListParagraph"/>
        <w:numPr>
          <w:ilvl w:val="2"/>
          <w:numId w:val="4"/>
        </w:numPr>
        <w:rPr>
          <w:rFonts w:ascii="Times New Roman" w:hAnsi="Times New Roman" w:cs="Times New Roman"/>
        </w:rPr>
      </w:pPr>
      <w:r>
        <w:rPr>
          <w:rFonts w:ascii="Times New Roman" w:hAnsi="Times New Roman" w:cs="Times New Roman"/>
        </w:rPr>
        <w:t>Develop a QI charter</w:t>
      </w:r>
    </w:p>
    <w:p w:rsidR="008F2E3F" w:rsidRPr="008F2E3F" w:rsidRDefault="006741FA" w:rsidP="008F2E3F">
      <w:pPr>
        <w:pStyle w:val="ListParagraph"/>
        <w:numPr>
          <w:ilvl w:val="2"/>
          <w:numId w:val="4"/>
        </w:numPr>
        <w:rPr>
          <w:rFonts w:ascii="Times New Roman" w:hAnsi="Times New Roman" w:cs="Times New Roman"/>
        </w:rPr>
      </w:pPr>
      <w:r>
        <w:rPr>
          <w:rFonts w:ascii="Times New Roman" w:hAnsi="Times New Roman" w:cs="Times New Roman"/>
        </w:rPr>
        <w:t>Analyze data collected using QI tools</w:t>
      </w:r>
    </w:p>
    <w:p w:rsidR="007307CF" w:rsidRDefault="007307CF" w:rsidP="004C7672">
      <w:pPr>
        <w:pStyle w:val="ListParagraph"/>
        <w:numPr>
          <w:ilvl w:val="0"/>
          <w:numId w:val="4"/>
        </w:numPr>
        <w:rPr>
          <w:rFonts w:ascii="Times New Roman" w:hAnsi="Times New Roman" w:cs="Times New Roman"/>
        </w:rPr>
      </w:pPr>
      <w:r>
        <w:rPr>
          <w:rFonts w:ascii="Times New Roman" w:hAnsi="Times New Roman" w:cs="Times New Roman"/>
        </w:rPr>
        <w:t>Active learni</w:t>
      </w:r>
      <w:r w:rsidR="000D4C34">
        <w:rPr>
          <w:rFonts w:ascii="Times New Roman" w:hAnsi="Times New Roman" w:cs="Times New Roman"/>
        </w:rPr>
        <w:t>ng: Project teams will include approximately 4</w:t>
      </w:r>
      <w:r>
        <w:rPr>
          <w:rFonts w:ascii="Times New Roman" w:hAnsi="Times New Roman" w:cs="Times New Roman"/>
        </w:rPr>
        <w:t xml:space="preserve"> fellows each. Projects will be developed by individual teams and selected using an impact-effort prioritization matrix. Fellow teams will be required to include multi-disciplinary team members to encourage a team</w:t>
      </w:r>
      <w:r w:rsidR="000D4C34">
        <w:rPr>
          <w:rFonts w:ascii="Times New Roman" w:hAnsi="Times New Roman" w:cs="Times New Roman"/>
        </w:rPr>
        <w:t xml:space="preserve"> based multi-disciplinary</w:t>
      </w:r>
      <w:r>
        <w:rPr>
          <w:rFonts w:ascii="Times New Roman" w:hAnsi="Times New Roman" w:cs="Times New Roman"/>
        </w:rPr>
        <w:t xml:space="preserve"> approach to QI. </w:t>
      </w:r>
    </w:p>
    <w:p w:rsidR="008F2E3F" w:rsidRDefault="008F2E3F" w:rsidP="008F2E3F">
      <w:pPr>
        <w:pStyle w:val="ListParagraph"/>
        <w:numPr>
          <w:ilvl w:val="1"/>
          <w:numId w:val="4"/>
        </w:numPr>
        <w:rPr>
          <w:rFonts w:ascii="Times New Roman" w:hAnsi="Times New Roman" w:cs="Times New Roman"/>
        </w:rPr>
      </w:pPr>
      <w:r>
        <w:rPr>
          <w:rFonts w:ascii="Times New Roman" w:hAnsi="Times New Roman" w:cs="Times New Roman"/>
        </w:rPr>
        <w:t>Learners will apply QI skills to identify, design, develop, complete and report results of their self-selected QI project for a clinical process</w:t>
      </w:r>
    </w:p>
    <w:p w:rsidR="007307CF" w:rsidRPr="00CA3CD9" w:rsidRDefault="000D4C34" w:rsidP="004C7672">
      <w:pPr>
        <w:pStyle w:val="ListParagraph"/>
        <w:numPr>
          <w:ilvl w:val="0"/>
          <w:numId w:val="4"/>
        </w:numPr>
        <w:rPr>
          <w:rFonts w:ascii="Times New Roman" w:hAnsi="Times New Roman" w:cs="Times New Roman"/>
        </w:rPr>
      </w:pPr>
      <w:r>
        <w:rPr>
          <w:rFonts w:ascii="Times New Roman" w:hAnsi="Times New Roman" w:cs="Times New Roman"/>
        </w:rPr>
        <w:t>Faculty f</w:t>
      </w:r>
      <w:r w:rsidR="007307CF">
        <w:rPr>
          <w:rFonts w:ascii="Times New Roman" w:hAnsi="Times New Roman" w:cs="Times New Roman"/>
        </w:rPr>
        <w:t xml:space="preserve">eedback sessions: A core group of </w:t>
      </w:r>
      <w:r w:rsidR="00386924">
        <w:rPr>
          <w:rFonts w:ascii="Times New Roman" w:hAnsi="Times New Roman" w:cs="Times New Roman"/>
        </w:rPr>
        <w:t xml:space="preserve">volunteer </w:t>
      </w:r>
      <w:r w:rsidR="007307CF">
        <w:rPr>
          <w:rFonts w:ascii="Times New Roman" w:hAnsi="Times New Roman" w:cs="Times New Roman"/>
        </w:rPr>
        <w:t xml:space="preserve">faculty interested in QI will provide feedback to fellow teams </w:t>
      </w:r>
      <w:r>
        <w:rPr>
          <w:rFonts w:ascii="Times New Roman" w:hAnsi="Times New Roman" w:cs="Times New Roman"/>
        </w:rPr>
        <w:t xml:space="preserve">with regards to </w:t>
      </w:r>
      <w:r w:rsidR="007307CF">
        <w:rPr>
          <w:rFonts w:ascii="Times New Roman" w:hAnsi="Times New Roman" w:cs="Times New Roman"/>
        </w:rPr>
        <w:t xml:space="preserve">progress </w:t>
      </w:r>
      <w:r>
        <w:rPr>
          <w:rFonts w:ascii="Times New Roman" w:hAnsi="Times New Roman" w:cs="Times New Roman"/>
        </w:rPr>
        <w:t xml:space="preserve">in the development of projects. Faculty will also serve </w:t>
      </w:r>
      <w:r w:rsidR="007307CF">
        <w:rPr>
          <w:rFonts w:ascii="Times New Roman" w:hAnsi="Times New Roman" w:cs="Times New Roman"/>
        </w:rPr>
        <w:t xml:space="preserve">QI faculty advisers. </w:t>
      </w:r>
      <w:r>
        <w:rPr>
          <w:rFonts w:ascii="Times New Roman" w:hAnsi="Times New Roman" w:cs="Times New Roman"/>
        </w:rPr>
        <w:t>The purpose of these sessions will primarily be to ensure progress and reinforce QI skills as teams develop their projects.</w:t>
      </w:r>
    </w:p>
    <w:p w:rsidR="002051D2" w:rsidRDefault="002051D2" w:rsidP="0076370B">
      <w:pPr>
        <w:rPr>
          <w:rFonts w:ascii="Times New Roman" w:hAnsi="Times New Roman" w:cs="Times New Roman"/>
        </w:rPr>
      </w:pPr>
    </w:p>
    <w:p w:rsidR="004C7672" w:rsidRPr="009373D1" w:rsidRDefault="0076370B" w:rsidP="0076370B">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Content</w:t>
      </w:r>
    </w:p>
    <w:p w:rsidR="0076370B" w:rsidRPr="009373D1" w:rsidRDefault="0076370B" w:rsidP="004C7672">
      <w:pPr>
        <w:pStyle w:val="ListParagraph"/>
        <w:numPr>
          <w:ilvl w:val="1"/>
          <w:numId w:val="1"/>
        </w:numPr>
        <w:rPr>
          <w:rFonts w:ascii="Times New Roman" w:hAnsi="Times New Roman" w:cs="Times New Roman"/>
          <w:b/>
          <w:u w:val="single"/>
        </w:rPr>
      </w:pPr>
      <w:r w:rsidRPr="009373D1">
        <w:rPr>
          <w:rFonts w:ascii="Times New Roman" w:hAnsi="Times New Roman" w:cs="Times New Roman"/>
          <w:b/>
          <w:u w:val="single"/>
        </w:rPr>
        <w:t>Didactic</w:t>
      </w:r>
      <w:r w:rsidR="004C7672" w:rsidRPr="009373D1">
        <w:rPr>
          <w:rFonts w:ascii="Times New Roman" w:hAnsi="Times New Roman" w:cs="Times New Roman"/>
          <w:b/>
          <w:u w:val="single"/>
        </w:rPr>
        <w:t xml:space="preserve"> sessions</w:t>
      </w:r>
      <w:r w:rsidR="003B478C" w:rsidRPr="009373D1">
        <w:rPr>
          <w:rFonts w:ascii="Times New Roman" w:hAnsi="Times New Roman" w:cs="Times New Roman"/>
          <w:b/>
          <w:u w:val="single"/>
        </w:rPr>
        <w:t xml:space="preserve"> (delivered over first </w:t>
      </w:r>
      <w:r w:rsidR="0077618A">
        <w:rPr>
          <w:rFonts w:ascii="Times New Roman" w:hAnsi="Times New Roman" w:cs="Times New Roman"/>
          <w:b/>
          <w:u w:val="single"/>
        </w:rPr>
        <w:t>3-</w:t>
      </w:r>
      <w:r w:rsidR="003B478C" w:rsidRPr="009373D1">
        <w:rPr>
          <w:rFonts w:ascii="Times New Roman" w:hAnsi="Times New Roman" w:cs="Times New Roman"/>
          <w:b/>
          <w:u w:val="single"/>
        </w:rPr>
        <w:t>6 months)</w:t>
      </w:r>
    </w:p>
    <w:p w:rsidR="0077618A" w:rsidRDefault="0077618A" w:rsidP="004C7672">
      <w:pPr>
        <w:pStyle w:val="ListParagraph"/>
        <w:numPr>
          <w:ilvl w:val="2"/>
          <w:numId w:val="1"/>
        </w:numPr>
        <w:rPr>
          <w:rFonts w:ascii="Times New Roman" w:hAnsi="Times New Roman" w:cs="Times New Roman"/>
        </w:rPr>
      </w:pPr>
      <w:r>
        <w:rPr>
          <w:rFonts w:ascii="Times New Roman" w:hAnsi="Times New Roman" w:cs="Times New Roman"/>
        </w:rPr>
        <w:t>Assigned IHI modules for self-directed learning:</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QI 101: Introduction to Health Care Improvement</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QI 102: How to improve with the model for improvement</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QI 103: Testing and measuring changes with PDSA cycles</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QI 104: Interpreting Data: Run charts, control charts, and other measurement tools</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 xml:space="preserve">QI 105: Leading quality improvement </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lastRenderedPageBreak/>
        <w:t>QI 201: Planning for spread: From local improvements to system-wide change</w:t>
      </w:r>
    </w:p>
    <w:p w:rsidR="0077618A" w:rsidRDefault="0077618A" w:rsidP="0077618A">
      <w:pPr>
        <w:pStyle w:val="ListParagraph"/>
        <w:numPr>
          <w:ilvl w:val="3"/>
          <w:numId w:val="1"/>
        </w:numPr>
        <w:rPr>
          <w:rFonts w:ascii="Times New Roman" w:hAnsi="Times New Roman" w:cs="Times New Roman"/>
        </w:rPr>
      </w:pPr>
      <w:r>
        <w:rPr>
          <w:rFonts w:ascii="Times New Roman" w:hAnsi="Times New Roman" w:cs="Times New Roman"/>
        </w:rPr>
        <w:t>QI 202: Achieving breakthrough quality, access, and affordability</w:t>
      </w:r>
    </w:p>
    <w:p w:rsidR="00EE035B" w:rsidRDefault="004C7672" w:rsidP="00EE035B">
      <w:pPr>
        <w:pStyle w:val="ListParagraph"/>
        <w:numPr>
          <w:ilvl w:val="2"/>
          <w:numId w:val="1"/>
        </w:numPr>
        <w:rPr>
          <w:rFonts w:ascii="Times New Roman" w:hAnsi="Times New Roman" w:cs="Times New Roman"/>
        </w:rPr>
      </w:pPr>
      <w:r>
        <w:rPr>
          <w:rFonts w:ascii="Times New Roman" w:hAnsi="Times New Roman" w:cs="Times New Roman"/>
        </w:rPr>
        <w:t>Defining quality improvement and differentiating from quality assurance and research</w:t>
      </w:r>
      <w:r w:rsidR="00EE035B">
        <w:rPr>
          <w:rFonts w:ascii="Times New Roman" w:hAnsi="Times New Roman" w:cs="Times New Roman"/>
        </w:rPr>
        <w:t xml:space="preserve"> (30 minutes)</w:t>
      </w:r>
      <w:r w:rsidR="00EE035B" w:rsidRPr="00EE035B">
        <w:rPr>
          <w:rFonts w:ascii="Times New Roman" w:hAnsi="Times New Roman" w:cs="Times New Roman"/>
        </w:rPr>
        <w:t xml:space="preserve"> </w:t>
      </w:r>
    </w:p>
    <w:p w:rsidR="004C7672" w:rsidRPr="00EE035B" w:rsidRDefault="00EE035B" w:rsidP="00EE035B">
      <w:pPr>
        <w:pStyle w:val="ListParagraph"/>
        <w:numPr>
          <w:ilvl w:val="2"/>
          <w:numId w:val="1"/>
        </w:numPr>
        <w:rPr>
          <w:rFonts w:ascii="Times New Roman" w:hAnsi="Times New Roman" w:cs="Times New Roman"/>
        </w:rPr>
      </w:pPr>
      <w:r>
        <w:rPr>
          <w:rFonts w:ascii="Times New Roman" w:hAnsi="Times New Roman" w:cs="Times New Roman"/>
        </w:rPr>
        <w:t>Defining the problem, developing a project charter (30 minutes)</w:t>
      </w:r>
    </w:p>
    <w:p w:rsidR="00EE035B" w:rsidRDefault="00EE035B" w:rsidP="004C7672">
      <w:pPr>
        <w:pStyle w:val="ListParagraph"/>
        <w:numPr>
          <w:ilvl w:val="2"/>
          <w:numId w:val="1"/>
        </w:numPr>
        <w:rPr>
          <w:rFonts w:ascii="Times New Roman" w:hAnsi="Times New Roman" w:cs="Times New Roman"/>
        </w:rPr>
      </w:pPr>
      <w:r>
        <w:rPr>
          <w:rFonts w:ascii="Times New Roman" w:hAnsi="Times New Roman" w:cs="Times New Roman"/>
        </w:rPr>
        <w:t>Models of QI and change management principles (60 minutes)</w:t>
      </w:r>
    </w:p>
    <w:p w:rsidR="00EE035B" w:rsidRDefault="004C7672" w:rsidP="00EE035B">
      <w:pPr>
        <w:pStyle w:val="ListParagraph"/>
        <w:numPr>
          <w:ilvl w:val="3"/>
          <w:numId w:val="1"/>
        </w:numPr>
        <w:rPr>
          <w:rFonts w:ascii="Times New Roman" w:hAnsi="Times New Roman" w:cs="Times New Roman"/>
        </w:rPr>
      </w:pPr>
      <w:r>
        <w:rPr>
          <w:rFonts w:ascii="Times New Roman" w:hAnsi="Times New Roman" w:cs="Times New Roman"/>
        </w:rPr>
        <w:t>Change management principles</w:t>
      </w:r>
      <w:r w:rsidR="00EE035B">
        <w:rPr>
          <w:rFonts w:ascii="Times New Roman" w:hAnsi="Times New Roman" w:cs="Times New Roman"/>
        </w:rPr>
        <w:t xml:space="preserve"> (</w:t>
      </w:r>
      <w:r w:rsidR="00117FB7" w:rsidRPr="00EE035B">
        <w:rPr>
          <w:rFonts w:ascii="Times New Roman" w:hAnsi="Times New Roman" w:cs="Times New Roman"/>
        </w:rPr>
        <w:t>Preparing for change, managing the change, reinforcing the change</w:t>
      </w:r>
      <w:r w:rsidR="00EE035B">
        <w:rPr>
          <w:rFonts w:ascii="Times New Roman" w:hAnsi="Times New Roman" w:cs="Times New Roman"/>
        </w:rPr>
        <w:t>)</w:t>
      </w:r>
      <w:r w:rsidR="00EE035B" w:rsidRPr="00EE035B">
        <w:rPr>
          <w:rFonts w:ascii="Times New Roman" w:hAnsi="Times New Roman" w:cs="Times New Roman"/>
        </w:rPr>
        <w:t xml:space="preserve"> </w:t>
      </w:r>
    </w:p>
    <w:p w:rsidR="00EE035B" w:rsidRDefault="00EE035B" w:rsidP="00EE035B">
      <w:pPr>
        <w:pStyle w:val="ListParagraph"/>
        <w:numPr>
          <w:ilvl w:val="3"/>
          <w:numId w:val="1"/>
        </w:numPr>
        <w:rPr>
          <w:rFonts w:ascii="Times New Roman" w:hAnsi="Times New Roman" w:cs="Times New Roman"/>
        </w:rPr>
      </w:pPr>
      <w:r>
        <w:rPr>
          <w:rFonts w:ascii="Times New Roman" w:hAnsi="Times New Roman" w:cs="Times New Roman"/>
        </w:rPr>
        <w:t>Defining models of QI: Care model; Lean model; Model for improvement; FADE; Six-sigma</w:t>
      </w:r>
    </w:p>
    <w:p w:rsidR="00EE035B" w:rsidRDefault="00EE035B" w:rsidP="00EE035B">
      <w:pPr>
        <w:pStyle w:val="ListParagraph"/>
        <w:numPr>
          <w:ilvl w:val="3"/>
          <w:numId w:val="1"/>
        </w:numPr>
        <w:rPr>
          <w:rFonts w:ascii="Times New Roman" w:hAnsi="Times New Roman" w:cs="Times New Roman"/>
        </w:rPr>
      </w:pPr>
      <w:r w:rsidRPr="00117FB7">
        <w:rPr>
          <w:rFonts w:ascii="Times New Roman" w:hAnsi="Times New Roman" w:cs="Times New Roman"/>
        </w:rPr>
        <w:t xml:space="preserve">Design for Six-Sigma and approaches </w:t>
      </w:r>
    </w:p>
    <w:p w:rsidR="00EE035B" w:rsidRDefault="00EE035B" w:rsidP="00EE035B">
      <w:pPr>
        <w:pStyle w:val="ListParagraph"/>
        <w:numPr>
          <w:ilvl w:val="4"/>
          <w:numId w:val="1"/>
        </w:numPr>
        <w:rPr>
          <w:rFonts w:ascii="Times New Roman" w:hAnsi="Times New Roman" w:cs="Times New Roman"/>
        </w:rPr>
      </w:pPr>
      <w:r>
        <w:rPr>
          <w:rFonts w:ascii="Times New Roman" w:hAnsi="Times New Roman" w:cs="Times New Roman"/>
        </w:rPr>
        <w:t>DMAIC</w:t>
      </w:r>
    </w:p>
    <w:p w:rsidR="00117FB7" w:rsidRPr="00EE035B" w:rsidRDefault="00EE035B" w:rsidP="00EE035B">
      <w:pPr>
        <w:pStyle w:val="ListParagraph"/>
        <w:numPr>
          <w:ilvl w:val="4"/>
          <w:numId w:val="1"/>
        </w:numPr>
        <w:rPr>
          <w:rFonts w:ascii="Times New Roman" w:hAnsi="Times New Roman" w:cs="Times New Roman"/>
        </w:rPr>
      </w:pPr>
      <w:r>
        <w:rPr>
          <w:rFonts w:ascii="Times New Roman" w:hAnsi="Times New Roman" w:cs="Times New Roman"/>
        </w:rPr>
        <w:t>IDDOV</w:t>
      </w:r>
    </w:p>
    <w:p w:rsidR="00386924" w:rsidRDefault="004C7672" w:rsidP="004C7672">
      <w:pPr>
        <w:pStyle w:val="ListParagraph"/>
        <w:numPr>
          <w:ilvl w:val="2"/>
          <w:numId w:val="1"/>
        </w:numPr>
        <w:rPr>
          <w:rFonts w:ascii="Times New Roman" w:hAnsi="Times New Roman" w:cs="Times New Roman"/>
        </w:rPr>
      </w:pPr>
      <w:r>
        <w:rPr>
          <w:rFonts w:ascii="Times New Roman" w:hAnsi="Times New Roman" w:cs="Times New Roman"/>
        </w:rPr>
        <w:t xml:space="preserve">Analyzing </w:t>
      </w:r>
      <w:r w:rsidR="00386924">
        <w:rPr>
          <w:rFonts w:ascii="Times New Roman" w:hAnsi="Times New Roman" w:cs="Times New Roman"/>
        </w:rPr>
        <w:t>and displaying data</w:t>
      </w:r>
      <w:r w:rsidR="00EE035B">
        <w:rPr>
          <w:rFonts w:ascii="Times New Roman" w:hAnsi="Times New Roman" w:cs="Times New Roman"/>
        </w:rPr>
        <w:t xml:space="preserve"> (30 minutes)</w:t>
      </w:r>
    </w:p>
    <w:p w:rsidR="00386924" w:rsidRDefault="00386924" w:rsidP="00386924">
      <w:pPr>
        <w:pStyle w:val="ListParagraph"/>
        <w:numPr>
          <w:ilvl w:val="3"/>
          <w:numId w:val="1"/>
        </w:numPr>
        <w:rPr>
          <w:rFonts w:ascii="Times New Roman" w:hAnsi="Times New Roman" w:cs="Times New Roman"/>
        </w:rPr>
      </w:pPr>
      <w:r>
        <w:rPr>
          <w:rFonts w:ascii="Times New Roman" w:hAnsi="Times New Roman" w:cs="Times New Roman"/>
        </w:rPr>
        <w:t>Control charts</w:t>
      </w:r>
    </w:p>
    <w:p w:rsidR="00386924" w:rsidRDefault="00386924" w:rsidP="00386924">
      <w:pPr>
        <w:pStyle w:val="ListParagraph"/>
        <w:numPr>
          <w:ilvl w:val="3"/>
          <w:numId w:val="1"/>
        </w:numPr>
        <w:rPr>
          <w:rFonts w:ascii="Times New Roman" w:hAnsi="Times New Roman" w:cs="Times New Roman"/>
        </w:rPr>
      </w:pPr>
      <w:r>
        <w:rPr>
          <w:rFonts w:ascii="Times New Roman" w:hAnsi="Times New Roman" w:cs="Times New Roman"/>
        </w:rPr>
        <w:t>Cause and effect matrix</w:t>
      </w:r>
    </w:p>
    <w:p w:rsidR="00386924" w:rsidRDefault="00386924" w:rsidP="00386924">
      <w:pPr>
        <w:pStyle w:val="ListParagraph"/>
        <w:numPr>
          <w:ilvl w:val="3"/>
          <w:numId w:val="1"/>
        </w:numPr>
        <w:rPr>
          <w:rFonts w:ascii="Times New Roman" w:hAnsi="Times New Roman" w:cs="Times New Roman"/>
        </w:rPr>
      </w:pPr>
      <w:r>
        <w:rPr>
          <w:rFonts w:ascii="Times New Roman" w:hAnsi="Times New Roman" w:cs="Times New Roman"/>
        </w:rPr>
        <w:t>FMEA</w:t>
      </w:r>
    </w:p>
    <w:p w:rsidR="00386924" w:rsidRDefault="00386924" w:rsidP="00386924">
      <w:pPr>
        <w:pStyle w:val="ListParagraph"/>
        <w:numPr>
          <w:ilvl w:val="3"/>
          <w:numId w:val="1"/>
        </w:numPr>
        <w:rPr>
          <w:rFonts w:ascii="Times New Roman" w:hAnsi="Times New Roman" w:cs="Times New Roman"/>
        </w:rPr>
      </w:pPr>
      <w:r>
        <w:rPr>
          <w:rFonts w:ascii="Times New Roman" w:hAnsi="Times New Roman" w:cs="Times New Roman"/>
        </w:rPr>
        <w:t>Lean tools: Spaghetti diagrams, circle of work</w:t>
      </w:r>
    </w:p>
    <w:p w:rsidR="004C7672" w:rsidRDefault="004C7672" w:rsidP="004C7672">
      <w:pPr>
        <w:pStyle w:val="ListParagraph"/>
        <w:numPr>
          <w:ilvl w:val="2"/>
          <w:numId w:val="1"/>
        </w:numPr>
        <w:rPr>
          <w:rFonts w:ascii="Times New Roman" w:hAnsi="Times New Roman" w:cs="Times New Roman"/>
        </w:rPr>
      </w:pPr>
      <w:r>
        <w:rPr>
          <w:rFonts w:ascii="Times New Roman" w:hAnsi="Times New Roman" w:cs="Times New Roman"/>
        </w:rPr>
        <w:t xml:space="preserve"> </w:t>
      </w:r>
      <w:r w:rsidR="00386924">
        <w:rPr>
          <w:rFonts w:ascii="Times New Roman" w:hAnsi="Times New Roman" w:cs="Times New Roman"/>
        </w:rPr>
        <w:t>Essential elements of a control plan</w:t>
      </w:r>
      <w:r w:rsidR="00EE035B">
        <w:rPr>
          <w:rFonts w:ascii="Times New Roman" w:hAnsi="Times New Roman" w:cs="Times New Roman"/>
        </w:rPr>
        <w:t xml:space="preserve"> (30 minutes)</w:t>
      </w:r>
    </w:p>
    <w:p w:rsidR="004C7672" w:rsidRPr="009373D1" w:rsidRDefault="004C7672" w:rsidP="004C7672">
      <w:pPr>
        <w:pStyle w:val="ListParagraph"/>
        <w:numPr>
          <w:ilvl w:val="1"/>
          <w:numId w:val="1"/>
        </w:numPr>
        <w:rPr>
          <w:rFonts w:ascii="Times New Roman" w:hAnsi="Times New Roman" w:cs="Times New Roman"/>
          <w:b/>
          <w:u w:val="single"/>
        </w:rPr>
      </w:pPr>
      <w:r w:rsidRPr="009373D1">
        <w:rPr>
          <w:rFonts w:ascii="Times New Roman" w:hAnsi="Times New Roman" w:cs="Times New Roman"/>
          <w:b/>
          <w:u w:val="single"/>
        </w:rPr>
        <w:t>Active participation in projects</w:t>
      </w:r>
    </w:p>
    <w:p w:rsidR="008F2E3F" w:rsidRDefault="008F2E3F" w:rsidP="008F2E3F">
      <w:pPr>
        <w:pStyle w:val="ListParagraph"/>
        <w:numPr>
          <w:ilvl w:val="2"/>
          <w:numId w:val="1"/>
        </w:numPr>
        <w:rPr>
          <w:rFonts w:ascii="Times New Roman" w:hAnsi="Times New Roman" w:cs="Times New Roman"/>
        </w:rPr>
      </w:pPr>
      <w:r>
        <w:rPr>
          <w:rFonts w:ascii="Times New Roman" w:hAnsi="Times New Roman" w:cs="Times New Roman"/>
        </w:rPr>
        <w:t>Form the team</w:t>
      </w:r>
    </w:p>
    <w:p w:rsidR="008F2E3F" w:rsidRDefault="008F2E3F" w:rsidP="008F2E3F">
      <w:pPr>
        <w:pStyle w:val="ListParagraph"/>
        <w:numPr>
          <w:ilvl w:val="2"/>
          <w:numId w:val="1"/>
        </w:numPr>
        <w:rPr>
          <w:rFonts w:ascii="Times New Roman" w:hAnsi="Times New Roman" w:cs="Times New Roman"/>
        </w:rPr>
      </w:pPr>
      <w:r>
        <w:rPr>
          <w:rFonts w:ascii="Times New Roman" w:hAnsi="Times New Roman" w:cs="Times New Roman"/>
        </w:rPr>
        <w:t>Identify projects</w:t>
      </w:r>
    </w:p>
    <w:p w:rsidR="008F2E3F" w:rsidRDefault="008F2E3F" w:rsidP="008F2E3F">
      <w:pPr>
        <w:pStyle w:val="ListParagraph"/>
        <w:numPr>
          <w:ilvl w:val="2"/>
          <w:numId w:val="1"/>
        </w:numPr>
        <w:rPr>
          <w:rFonts w:ascii="Times New Roman" w:hAnsi="Times New Roman" w:cs="Times New Roman"/>
        </w:rPr>
      </w:pPr>
      <w:r>
        <w:rPr>
          <w:rFonts w:ascii="Times New Roman" w:hAnsi="Times New Roman" w:cs="Times New Roman"/>
        </w:rPr>
        <w:t>Write project charters</w:t>
      </w:r>
    </w:p>
    <w:p w:rsidR="008F2E3F" w:rsidRDefault="008F2E3F" w:rsidP="008F2E3F">
      <w:pPr>
        <w:pStyle w:val="ListParagraph"/>
        <w:numPr>
          <w:ilvl w:val="2"/>
          <w:numId w:val="1"/>
        </w:numPr>
        <w:rPr>
          <w:rFonts w:ascii="Times New Roman" w:hAnsi="Times New Roman" w:cs="Times New Roman"/>
        </w:rPr>
      </w:pPr>
      <w:r>
        <w:rPr>
          <w:rFonts w:ascii="Times New Roman" w:hAnsi="Times New Roman" w:cs="Times New Roman"/>
        </w:rPr>
        <w:t>Flow chart process</w:t>
      </w:r>
    </w:p>
    <w:p w:rsidR="008F2E3F" w:rsidRDefault="008F2E3F" w:rsidP="008F2E3F">
      <w:pPr>
        <w:pStyle w:val="ListParagraph"/>
        <w:numPr>
          <w:ilvl w:val="2"/>
          <w:numId w:val="1"/>
        </w:numPr>
        <w:rPr>
          <w:rFonts w:ascii="Times New Roman" w:hAnsi="Times New Roman" w:cs="Times New Roman"/>
        </w:rPr>
      </w:pPr>
      <w:r>
        <w:rPr>
          <w:rFonts w:ascii="Times New Roman" w:hAnsi="Times New Roman" w:cs="Times New Roman"/>
        </w:rPr>
        <w:t>Collect data</w:t>
      </w:r>
    </w:p>
    <w:p w:rsidR="00882D99" w:rsidRDefault="00882D99" w:rsidP="008F2E3F">
      <w:pPr>
        <w:pStyle w:val="ListParagraph"/>
        <w:numPr>
          <w:ilvl w:val="2"/>
          <w:numId w:val="1"/>
        </w:numPr>
        <w:rPr>
          <w:rFonts w:ascii="Times New Roman" w:hAnsi="Times New Roman" w:cs="Times New Roman"/>
        </w:rPr>
      </w:pPr>
      <w:r>
        <w:rPr>
          <w:rFonts w:ascii="Times New Roman" w:hAnsi="Times New Roman" w:cs="Times New Roman"/>
        </w:rPr>
        <w:t>Develop plan for change</w:t>
      </w:r>
    </w:p>
    <w:p w:rsidR="00882D99" w:rsidRDefault="00882D99" w:rsidP="008F2E3F">
      <w:pPr>
        <w:pStyle w:val="ListParagraph"/>
        <w:numPr>
          <w:ilvl w:val="2"/>
          <w:numId w:val="1"/>
        </w:numPr>
        <w:rPr>
          <w:rFonts w:ascii="Times New Roman" w:hAnsi="Times New Roman" w:cs="Times New Roman"/>
        </w:rPr>
      </w:pPr>
      <w:r>
        <w:rPr>
          <w:rFonts w:ascii="Times New Roman" w:hAnsi="Times New Roman" w:cs="Times New Roman"/>
        </w:rPr>
        <w:t>Communicate plan to stakeholders</w:t>
      </w:r>
    </w:p>
    <w:p w:rsidR="00882D99" w:rsidRDefault="00882D99" w:rsidP="008F2E3F">
      <w:pPr>
        <w:pStyle w:val="ListParagraph"/>
        <w:numPr>
          <w:ilvl w:val="2"/>
          <w:numId w:val="1"/>
        </w:numPr>
        <w:rPr>
          <w:rFonts w:ascii="Times New Roman" w:hAnsi="Times New Roman" w:cs="Times New Roman"/>
        </w:rPr>
      </w:pPr>
      <w:r>
        <w:rPr>
          <w:rFonts w:ascii="Times New Roman" w:hAnsi="Times New Roman" w:cs="Times New Roman"/>
        </w:rPr>
        <w:t>Implement plan</w:t>
      </w:r>
    </w:p>
    <w:p w:rsidR="00882D99" w:rsidRDefault="00882D99" w:rsidP="008F2E3F">
      <w:pPr>
        <w:pStyle w:val="ListParagraph"/>
        <w:numPr>
          <w:ilvl w:val="2"/>
          <w:numId w:val="1"/>
        </w:numPr>
        <w:rPr>
          <w:rFonts w:ascii="Times New Roman" w:hAnsi="Times New Roman" w:cs="Times New Roman"/>
        </w:rPr>
      </w:pPr>
      <w:r>
        <w:rPr>
          <w:rFonts w:ascii="Times New Roman" w:hAnsi="Times New Roman" w:cs="Times New Roman"/>
        </w:rPr>
        <w:t>Collect data to evaluate implementation of plan</w:t>
      </w:r>
    </w:p>
    <w:p w:rsidR="00882D99" w:rsidRPr="008F2E3F" w:rsidRDefault="00882D99" w:rsidP="008F2E3F">
      <w:pPr>
        <w:pStyle w:val="ListParagraph"/>
        <w:numPr>
          <w:ilvl w:val="2"/>
          <w:numId w:val="1"/>
        </w:numPr>
        <w:rPr>
          <w:rFonts w:ascii="Times New Roman" w:hAnsi="Times New Roman" w:cs="Times New Roman"/>
        </w:rPr>
      </w:pPr>
      <w:r>
        <w:rPr>
          <w:rFonts w:ascii="Times New Roman" w:hAnsi="Times New Roman" w:cs="Times New Roman"/>
        </w:rPr>
        <w:t>Disseminate results including control plan during months 13 – 14</w:t>
      </w:r>
    </w:p>
    <w:p w:rsidR="004C7672" w:rsidRPr="009373D1" w:rsidRDefault="004C7672" w:rsidP="004C7672">
      <w:pPr>
        <w:pStyle w:val="ListParagraph"/>
        <w:numPr>
          <w:ilvl w:val="1"/>
          <w:numId w:val="1"/>
        </w:numPr>
        <w:rPr>
          <w:rFonts w:ascii="Times New Roman" w:hAnsi="Times New Roman" w:cs="Times New Roman"/>
          <w:b/>
          <w:u w:val="single"/>
        </w:rPr>
      </w:pPr>
      <w:r w:rsidRPr="009373D1">
        <w:rPr>
          <w:rFonts w:ascii="Times New Roman" w:hAnsi="Times New Roman" w:cs="Times New Roman"/>
          <w:b/>
          <w:u w:val="single"/>
        </w:rPr>
        <w:t>Feedback sessions</w:t>
      </w:r>
    </w:p>
    <w:p w:rsidR="00882D99" w:rsidRDefault="00882D99" w:rsidP="00882D99">
      <w:pPr>
        <w:pStyle w:val="ListParagraph"/>
        <w:numPr>
          <w:ilvl w:val="2"/>
          <w:numId w:val="1"/>
        </w:numPr>
        <w:rPr>
          <w:rFonts w:ascii="Times New Roman" w:hAnsi="Times New Roman" w:cs="Times New Roman"/>
        </w:rPr>
      </w:pPr>
      <w:r>
        <w:rPr>
          <w:rFonts w:ascii="Times New Roman" w:hAnsi="Times New Roman" w:cs="Times New Roman"/>
        </w:rPr>
        <w:t>Timing: Once a month to monitor progress in first quarter and then quarterly with an aim to provide direct feedback to teams regarding progress</w:t>
      </w:r>
    </w:p>
    <w:p w:rsidR="00882D99" w:rsidRDefault="00882D99" w:rsidP="00882D99">
      <w:pPr>
        <w:pStyle w:val="ListParagraph"/>
        <w:numPr>
          <w:ilvl w:val="2"/>
          <w:numId w:val="1"/>
        </w:numPr>
        <w:rPr>
          <w:rFonts w:ascii="Times New Roman" w:hAnsi="Times New Roman" w:cs="Times New Roman"/>
        </w:rPr>
      </w:pPr>
      <w:r>
        <w:rPr>
          <w:rFonts w:ascii="Times New Roman" w:hAnsi="Times New Roman" w:cs="Times New Roman"/>
        </w:rPr>
        <w:t>Quarter 1</w:t>
      </w:r>
    </w:p>
    <w:p w:rsidR="00882D99" w:rsidRDefault="00882D99" w:rsidP="00882D99">
      <w:pPr>
        <w:pStyle w:val="ListParagraph"/>
        <w:numPr>
          <w:ilvl w:val="3"/>
          <w:numId w:val="1"/>
        </w:numPr>
        <w:rPr>
          <w:rFonts w:ascii="Times New Roman" w:hAnsi="Times New Roman" w:cs="Times New Roman"/>
        </w:rPr>
      </w:pPr>
      <w:r>
        <w:rPr>
          <w:rFonts w:ascii="Times New Roman" w:hAnsi="Times New Roman" w:cs="Times New Roman"/>
        </w:rPr>
        <w:t>Month 1: Forming teams</w:t>
      </w:r>
    </w:p>
    <w:p w:rsidR="00882D99" w:rsidRDefault="00882D99" w:rsidP="00882D99">
      <w:pPr>
        <w:pStyle w:val="ListParagraph"/>
        <w:numPr>
          <w:ilvl w:val="3"/>
          <w:numId w:val="1"/>
        </w:numPr>
        <w:rPr>
          <w:rFonts w:ascii="Times New Roman" w:hAnsi="Times New Roman" w:cs="Times New Roman"/>
        </w:rPr>
      </w:pPr>
      <w:r>
        <w:rPr>
          <w:rFonts w:ascii="Times New Roman" w:hAnsi="Times New Roman" w:cs="Times New Roman"/>
        </w:rPr>
        <w:t>Month 2: Identify and select projects using impact-effort prioritization matrix</w:t>
      </w:r>
    </w:p>
    <w:p w:rsidR="00882D99" w:rsidRDefault="00882D99" w:rsidP="00882D99">
      <w:pPr>
        <w:pStyle w:val="ListParagraph"/>
        <w:numPr>
          <w:ilvl w:val="3"/>
          <w:numId w:val="1"/>
        </w:numPr>
        <w:rPr>
          <w:rFonts w:ascii="Times New Roman" w:hAnsi="Times New Roman" w:cs="Times New Roman"/>
        </w:rPr>
      </w:pPr>
      <w:r>
        <w:rPr>
          <w:rFonts w:ascii="Times New Roman" w:hAnsi="Times New Roman" w:cs="Times New Roman"/>
        </w:rPr>
        <w:t>Month 3: Develop and write project charters</w:t>
      </w:r>
      <w:r w:rsidR="000A3792">
        <w:rPr>
          <w:rFonts w:ascii="Times New Roman" w:hAnsi="Times New Roman" w:cs="Times New Roman"/>
        </w:rPr>
        <w:t xml:space="preserve"> </w:t>
      </w:r>
    </w:p>
    <w:p w:rsidR="00882D99" w:rsidRPr="00882D99" w:rsidRDefault="00882D99" w:rsidP="00882D99">
      <w:pPr>
        <w:pStyle w:val="ListParagraph"/>
        <w:numPr>
          <w:ilvl w:val="2"/>
          <w:numId w:val="1"/>
        </w:numPr>
        <w:rPr>
          <w:rFonts w:ascii="Times New Roman" w:hAnsi="Times New Roman" w:cs="Times New Roman"/>
        </w:rPr>
      </w:pPr>
      <w:r>
        <w:rPr>
          <w:rFonts w:ascii="Times New Roman" w:hAnsi="Times New Roman" w:cs="Times New Roman"/>
        </w:rPr>
        <w:t>Quarter 2: Review flow chart of processes and identify data collection processes with development of plan for change</w:t>
      </w:r>
    </w:p>
    <w:p w:rsidR="00882D99" w:rsidRDefault="00882D99" w:rsidP="00882D99">
      <w:pPr>
        <w:pStyle w:val="ListParagraph"/>
        <w:numPr>
          <w:ilvl w:val="2"/>
          <w:numId w:val="1"/>
        </w:numPr>
        <w:rPr>
          <w:rFonts w:ascii="Times New Roman" w:hAnsi="Times New Roman" w:cs="Times New Roman"/>
        </w:rPr>
      </w:pPr>
      <w:r>
        <w:rPr>
          <w:rFonts w:ascii="Times New Roman" w:hAnsi="Times New Roman" w:cs="Times New Roman"/>
        </w:rPr>
        <w:t>Quarter 3: Implementation of change</w:t>
      </w:r>
    </w:p>
    <w:p w:rsidR="00882D99" w:rsidRDefault="00882D99" w:rsidP="00882D99">
      <w:pPr>
        <w:pStyle w:val="ListParagraph"/>
        <w:numPr>
          <w:ilvl w:val="2"/>
          <w:numId w:val="1"/>
        </w:numPr>
        <w:rPr>
          <w:rFonts w:ascii="Times New Roman" w:hAnsi="Times New Roman" w:cs="Times New Roman"/>
        </w:rPr>
      </w:pPr>
      <w:r>
        <w:rPr>
          <w:rFonts w:ascii="Times New Roman" w:hAnsi="Times New Roman" w:cs="Times New Roman"/>
        </w:rPr>
        <w:t>Quarter 4: Post change data collection and analysis</w:t>
      </w:r>
      <w:r w:rsidR="000A3792">
        <w:rPr>
          <w:rFonts w:ascii="Times New Roman" w:hAnsi="Times New Roman" w:cs="Times New Roman"/>
        </w:rPr>
        <w:t xml:space="preserve">. Evaluation of projects by faculty using balanced scorecards. </w:t>
      </w:r>
    </w:p>
    <w:p w:rsidR="0076370B" w:rsidRDefault="0076370B" w:rsidP="0076370B">
      <w:pPr>
        <w:rPr>
          <w:rFonts w:ascii="Times New Roman" w:hAnsi="Times New Roman" w:cs="Times New Roman"/>
        </w:rPr>
      </w:pPr>
      <w:r>
        <w:rPr>
          <w:rFonts w:ascii="Times New Roman" w:hAnsi="Times New Roman" w:cs="Times New Roman"/>
        </w:rPr>
        <w:tab/>
      </w:r>
    </w:p>
    <w:p w:rsidR="0076370B" w:rsidRPr="009373D1" w:rsidRDefault="0076370B" w:rsidP="00CA3CD9">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lastRenderedPageBreak/>
        <w:t>Timeline</w:t>
      </w:r>
    </w:p>
    <w:p w:rsidR="0076370B" w:rsidRDefault="000A3792" w:rsidP="000A3792">
      <w:pPr>
        <w:ind w:left="720"/>
        <w:rPr>
          <w:rFonts w:ascii="Times New Roman" w:hAnsi="Times New Roman" w:cs="Times New Roman"/>
        </w:rPr>
      </w:pPr>
      <w:r>
        <w:rPr>
          <w:rFonts w:ascii="Times New Roman" w:hAnsi="Times New Roman" w:cs="Times New Roman"/>
        </w:rPr>
        <w:t xml:space="preserve">The longitudinal curriculum in Quality Improvement will span a total of </w:t>
      </w:r>
      <w:r w:rsidR="0076370B">
        <w:rPr>
          <w:rFonts w:ascii="Times New Roman" w:hAnsi="Times New Roman" w:cs="Times New Roman"/>
        </w:rPr>
        <w:t>12 months</w:t>
      </w:r>
      <w:r>
        <w:rPr>
          <w:rFonts w:ascii="Times New Roman" w:hAnsi="Times New Roman" w:cs="Times New Roman"/>
        </w:rPr>
        <w:t>. Dissemination of results and final evaluation of projects will occur in the 5</w:t>
      </w:r>
      <w:r w:rsidRPr="000A3792">
        <w:rPr>
          <w:rFonts w:ascii="Times New Roman" w:hAnsi="Times New Roman" w:cs="Times New Roman"/>
          <w:vertAlign w:val="superscript"/>
        </w:rPr>
        <w:t>th</w:t>
      </w:r>
      <w:r>
        <w:rPr>
          <w:rFonts w:ascii="Times New Roman" w:hAnsi="Times New Roman" w:cs="Times New Roman"/>
        </w:rPr>
        <w:t xml:space="preserve"> quarter after completion of the program. As the major</w:t>
      </w:r>
      <w:r w:rsidR="009F6114">
        <w:rPr>
          <w:rFonts w:ascii="Times New Roman" w:hAnsi="Times New Roman" w:cs="Times New Roman"/>
        </w:rPr>
        <w:t>ity of critical care fellows</w:t>
      </w:r>
      <w:r>
        <w:rPr>
          <w:rFonts w:ascii="Times New Roman" w:hAnsi="Times New Roman" w:cs="Times New Roman"/>
        </w:rPr>
        <w:t xml:space="preserve"> are </w:t>
      </w:r>
      <w:r w:rsidR="009F6114">
        <w:rPr>
          <w:rFonts w:ascii="Times New Roman" w:hAnsi="Times New Roman" w:cs="Times New Roman"/>
        </w:rPr>
        <w:t xml:space="preserve">enrolled in </w:t>
      </w:r>
      <w:r>
        <w:rPr>
          <w:rFonts w:ascii="Times New Roman" w:hAnsi="Times New Roman" w:cs="Times New Roman"/>
        </w:rPr>
        <w:t>multi-year the program</w:t>
      </w:r>
      <w:r w:rsidR="009F6114">
        <w:rPr>
          <w:rFonts w:ascii="Times New Roman" w:hAnsi="Times New Roman" w:cs="Times New Roman"/>
        </w:rPr>
        <w:t>s we</w:t>
      </w:r>
      <w:r>
        <w:rPr>
          <w:rFonts w:ascii="Times New Roman" w:hAnsi="Times New Roman" w:cs="Times New Roman"/>
        </w:rPr>
        <w:t xml:space="preserve"> will take into account a period of acclimatization to fellowship and/or the hospital system. Thus</w:t>
      </w:r>
      <w:r w:rsidR="003B478C">
        <w:rPr>
          <w:rFonts w:ascii="Times New Roman" w:hAnsi="Times New Roman" w:cs="Times New Roman"/>
        </w:rPr>
        <w:t>,</w:t>
      </w:r>
      <w:r>
        <w:rPr>
          <w:rFonts w:ascii="Times New Roman" w:hAnsi="Times New Roman" w:cs="Times New Roman"/>
        </w:rPr>
        <w:t xml:space="preserve"> the curriculum will begin 6 months after the start of the fellowship. For example, fellows who commence their fellowship in July 2018, will begin the curriculum in January 2019 with an expected completion in January 2020. </w:t>
      </w:r>
    </w:p>
    <w:p w:rsidR="000A3792" w:rsidRDefault="000A3792" w:rsidP="000A3792">
      <w:pPr>
        <w:ind w:left="720"/>
        <w:rPr>
          <w:rFonts w:ascii="Times New Roman" w:hAnsi="Times New Roman" w:cs="Times New Roman"/>
        </w:rPr>
      </w:pPr>
    </w:p>
    <w:tbl>
      <w:tblPr>
        <w:tblStyle w:val="GridTable6Colorful"/>
        <w:tblW w:w="0" w:type="auto"/>
        <w:tblLook w:val="04A0" w:firstRow="1" w:lastRow="0" w:firstColumn="1" w:lastColumn="0" w:noHBand="0" w:noVBand="1"/>
      </w:tblPr>
      <w:tblGrid>
        <w:gridCol w:w="1915"/>
        <w:gridCol w:w="2539"/>
        <w:gridCol w:w="1974"/>
        <w:gridCol w:w="4362"/>
      </w:tblGrid>
      <w:tr w:rsidR="008E5FD3" w:rsidTr="00EE0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0B3216" w:rsidRDefault="000B3216" w:rsidP="000A3792">
            <w:pPr>
              <w:rPr>
                <w:rFonts w:ascii="Times New Roman" w:hAnsi="Times New Roman" w:cs="Times New Roman"/>
              </w:rPr>
            </w:pPr>
            <w:r>
              <w:rPr>
                <w:rFonts w:ascii="Times New Roman" w:hAnsi="Times New Roman" w:cs="Times New Roman"/>
              </w:rPr>
              <w:t>Month</w:t>
            </w:r>
          </w:p>
        </w:tc>
        <w:tc>
          <w:tcPr>
            <w:tcW w:w="2878" w:type="dxa"/>
          </w:tcPr>
          <w:p w:rsidR="000B3216" w:rsidRDefault="000B3216" w:rsidP="000A37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Didactic curriculum</w:t>
            </w:r>
          </w:p>
        </w:tc>
        <w:tc>
          <w:tcPr>
            <w:tcW w:w="2517" w:type="dxa"/>
          </w:tcPr>
          <w:p w:rsidR="000B3216" w:rsidRDefault="000B3216" w:rsidP="000A37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Active learning</w:t>
            </w:r>
          </w:p>
        </w:tc>
        <w:tc>
          <w:tcPr>
            <w:tcW w:w="2698" w:type="dxa"/>
          </w:tcPr>
          <w:p w:rsidR="000B3216" w:rsidRDefault="000B3216" w:rsidP="000A37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Feedback sessions</w:t>
            </w: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0B3216" w:rsidRDefault="000B3216" w:rsidP="000A3792">
            <w:pPr>
              <w:rPr>
                <w:rFonts w:ascii="Times New Roman" w:hAnsi="Times New Roman" w:cs="Times New Roman"/>
              </w:rPr>
            </w:pPr>
            <w:r>
              <w:rPr>
                <w:rFonts w:ascii="Times New Roman" w:hAnsi="Times New Roman" w:cs="Times New Roman"/>
              </w:rPr>
              <w:t>January</w:t>
            </w:r>
          </w:p>
        </w:tc>
        <w:tc>
          <w:tcPr>
            <w:tcW w:w="2878" w:type="dxa"/>
          </w:tcPr>
          <w:p w:rsidR="00EE035B" w:rsidRPr="00EE035B" w:rsidRDefault="00EE035B" w:rsidP="00EE03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 xml:space="preserve">Defining quality improvement and differentiating from quality assurance and research (30 minutes) </w:t>
            </w:r>
          </w:p>
          <w:p w:rsidR="00EE035B" w:rsidRDefault="00EE035B" w:rsidP="00EE03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B478C" w:rsidRDefault="00EE035B" w:rsidP="00EE03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Defining the problem, developing a project charter (30 minutes)</w:t>
            </w:r>
          </w:p>
        </w:tc>
        <w:tc>
          <w:tcPr>
            <w:tcW w:w="2517" w:type="dxa"/>
          </w:tcPr>
          <w:p w:rsidR="000B3216" w:rsidRDefault="000B3216" w:rsidP="000A37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Forming groups/teams</w:t>
            </w:r>
            <w:r w:rsidR="00EE035B">
              <w:rPr>
                <w:rFonts w:ascii="Times New Roman" w:hAnsi="Times New Roman" w:cs="Times New Roman"/>
              </w:rPr>
              <w:t xml:space="preserve"> (7 first year fellows split into 2 – 3 teams) </w:t>
            </w:r>
          </w:p>
        </w:tc>
        <w:tc>
          <w:tcPr>
            <w:tcW w:w="2698" w:type="dxa"/>
          </w:tcPr>
          <w:p w:rsidR="000B3216" w:rsidRDefault="000B3216"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0B3216" w:rsidRDefault="000B3216" w:rsidP="000A3792">
            <w:pPr>
              <w:rPr>
                <w:rFonts w:ascii="Times New Roman" w:hAnsi="Times New Roman" w:cs="Times New Roman"/>
              </w:rPr>
            </w:pPr>
            <w:r>
              <w:rPr>
                <w:rFonts w:ascii="Times New Roman" w:hAnsi="Times New Roman" w:cs="Times New Roman"/>
              </w:rPr>
              <w:t>February</w:t>
            </w:r>
          </w:p>
        </w:tc>
        <w:tc>
          <w:tcPr>
            <w:tcW w:w="2878" w:type="dxa"/>
          </w:tcPr>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Identifying projects and </w:t>
            </w:r>
            <w:r w:rsidR="00EE035B">
              <w:rPr>
                <w:rFonts w:ascii="Times New Roman" w:hAnsi="Times New Roman" w:cs="Times New Roman"/>
              </w:rPr>
              <w:t xml:space="preserve">additional </w:t>
            </w:r>
            <w:r>
              <w:rPr>
                <w:rFonts w:ascii="Times New Roman" w:hAnsi="Times New Roman" w:cs="Times New Roman"/>
              </w:rPr>
              <w:t>team members</w:t>
            </w:r>
            <w:r w:rsidR="00EE035B">
              <w:rPr>
                <w:rFonts w:ascii="Times New Roman" w:hAnsi="Times New Roman" w:cs="Times New Roman"/>
              </w:rPr>
              <w:t xml:space="preserve"> (multi-disciplinary team members)</w:t>
            </w:r>
          </w:p>
        </w:tc>
        <w:tc>
          <w:tcPr>
            <w:tcW w:w="2698" w:type="dxa"/>
          </w:tcPr>
          <w:p w:rsidR="008E5FD3" w:rsidRDefault="008E5FD3"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Flipped classroom: interactive games for concepts of design/measure/PDSA/variation/leadership</w:t>
            </w:r>
          </w:p>
          <w:p w:rsidR="008E5FD3" w:rsidRDefault="008E5FD3"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 minutes)</w:t>
            </w:r>
          </w:p>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Selection of projects using Impact-effort matrix </w:t>
            </w:r>
            <w:r w:rsidR="00EE035B">
              <w:rPr>
                <w:rFonts w:ascii="Times New Roman" w:hAnsi="Times New Roman" w:cs="Times New Roman"/>
              </w:rPr>
              <w:t>(45 minutes)</w:t>
            </w: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0B3216" w:rsidRDefault="000B3216" w:rsidP="000A3792">
            <w:pPr>
              <w:rPr>
                <w:rFonts w:ascii="Times New Roman" w:hAnsi="Times New Roman" w:cs="Times New Roman"/>
              </w:rPr>
            </w:pPr>
            <w:r>
              <w:rPr>
                <w:rFonts w:ascii="Times New Roman" w:hAnsi="Times New Roman" w:cs="Times New Roman"/>
              </w:rPr>
              <w:t>March</w:t>
            </w:r>
          </w:p>
        </w:tc>
        <w:tc>
          <w:tcPr>
            <w:tcW w:w="2878" w:type="dxa"/>
          </w:tcPr>
          <w:p w:rsidR="00EE035B" w:rsidRPr="00EE035B" w:rsidRDefault="00EE035B" w:rsidP="00EE03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Models of QI and change management principles (60 minutes)</w:t>
            </w:r>
          </w:p>
          <w:p w:rsidR="00EE035B" w:rsidRDefault="00EE035B" w:rsidP="00EE035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 xml:space="preserve">Change management principles (Preparing for change, managing the change, reinforcing the change) </w:t>
            </w:r>
          </w:p>
          <w:p w:rsidR="00EE035B" w:rsidRDefault="00EE035B" w:rsidP="00EE035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Defining models of QI: Care model; Lean model; Model for improvement; FADE; Six-sigma</w:t>
            </w:r>
          </w:p>
          <w:p w:rsidR="000B3216" w:rsidRPr="00EE035B" w:rsidRDefault="00EE035B" w:rsidP="00EE035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035B">
              <w:rPr>
                <w:rFonts w:ascii="Times New Roman" w:hAnsi="Times New Roman" w:cs="Times New Roman"/>
              </w:rPr>
              <w:t xml:space="preserve">Design for Six-Sigma and approaches </w:t>
            </w:r>
            <w:r>
              <w:rPr>
                <w:rFonts w:ascii="Times New Roman" w:hAnsi="Times New Roman" w:cs="Times New Roman"/>
              </w:rPr>
              <w:t>(</w:t>
            </w:r>
            <w:r w:rsidRPr="00EE035B">
              <w:rPr>
                <w:rFonts w:ascii="Times New Roman" w:hAnsi="Times New Roman" w:cs="Times New Roman"/>
              </w:rPr>
              <w:t>DMAIC</w:t>
            </w:r>
            <w:r>
              <w:rPr>
                <w:rFonts w:ascii="Times New Roman" w:hAnsi="Times New Roman" w:cs="Times New Roman"/>
              </w:rPr>
              <w:t xml:space="preserve">, </w:t>
            </w:r>
            <w:r w:rsidRPr="00EE035B">
              <w:rPr>
                <w:rFonts w:ascii="Times New Roman" w:hAnsi="Times New Roman" w:cs="Times New Roman"/>
              </w:rPr>
              <w:t>IDDOV</w:t>
            </w:r>
            <w:r>
              <w:rPr>
                <w:rFonts w:ascii="Times New Roman" w:hAnsi="Times New Roman" w:cs="Times New Roman"/>
              </w:rPr>
              <w:t>)</w:t>
            </w:r>
          </w:p>
        </w:tc>
        <w:tc>
          <w:tcPr>
            <w:tcW w:w="2517" w:type="dxa"/>
          </w:tcPr>
          <w:p w:rsidR="000B3216" w:rsidRDefault="000B3216" w:rsidP="000A37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Writing a project charter</w:t>
            </w:r>
          </w:p>
        </w:tc>
        <w:tc>
          <w:tcPr>
            <w:tcW w:w="2698" w:type="dxa"/>
          </w:tcPr>
          <w:p w:rsidR="000B3216" w:rsidRDefault="000B3216" w:rsidP="000A37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Feedback on project charter and aims</w:t>
            </w:r>
            <w:r w:rsidR="008E5FD3">
              <w:rPr>
                <w:rFonts w:ascii="Times New Roman" w:hAnsi="Times New Roman" w:cs="Times New Roman"/>
              </w:rPr>
              <w:t xml:space="preserve"> (60 minutes)</w:t>
            </w: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0B3216" w:rsidRDefault="000B3216" w:rsidP="000A3792">
            <w:pPr>
              <w:rPr>
                <w:rFonts w:ascii="Times New Roman" w:hAnsi="Times New Roman" w:cs="Times New Roman"/>
              </w:rPr>
            </w:pPr>
            <w:r>
              <w:rPr>
                <w:rFonts w:ascii="Times New Roman" w:hAnsi="Times New Roman" w:cs="Times New Roman"/>
              </w:rPr>
              <w:t>April</w:t>
            </w:r>
          </w:p>
        </w:tc>
        <w:tc>
          <w:tcPr>
            <w:tcW w:w="2878" w:type="dxa"/>
          </w:tcPr>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Developing a flow chart of processes</w:t>
            </w:r>
          </w:p>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Identifying data collection processes</w:t>
            </w:r>
          </w:p>
        </w:tc>
        <w:tc>
          <w:tcPr>
            <w:tcW w:w="2698" w:type="dxa"/>
          </w:tcPr>
          <w:p w:rsidR="000B3216" w:rsidRDefault="000B3216" w:rsidP="000A37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Feedback on flow chart of processes (Define, measure)</w:t>
            </w:r>
            <w:r w:rsidR="008E5FD3">
              <w:rPr>
                <w:rFonts w:ascii="Times New Roman" w:hAnsi="Times New Roman" w:cs="Times New Roman"/>
              </w:rPr>
              <w:t xml:space="preserve"> – 60 minutes</w:t>
            </w: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lastRenderedPageBreak/>
              <w:t>May</w:t>
            </w:r>
          </w:p>
        </w:tc>
        <w:tc>
          <w:tcPr>
            <w:tcW w:w="287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478C">
              <w:rPr>
                <w:rFonts w:ascii="Times New Roman" w:hAnsi="Times New Roman" w:cs="Times New Roman"/>
              </w:rPr>
              <w:t xml:space="preserve">Analyzing and displaying data </w:t>
            </w:r>
            <w:r>
              <w:rPr>
                <w:rFonts w:ascii="Times New Roman" w:hAnsi="Times New Roman" w:cs="Times New Roman"/>
              </w:rPr>
              <w:t>(30 minutes)</w:t>
            </w:r>
          </w:p>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478C">
              <w:rPr>
                <w:rFonts w:ascii="Times New Roman" w:hAnsi="Times New Roman" w:cs="Times New Roman"/>
              </w:rPr>
              <w:t>Essential elements of a control plan</w:t>
            </w:r>
            <w:r>
              <w:rPr>
                <w:rFonts w:ascii="Times New Roman" w:hAnsi="Times New Roman" w:cs="Times New Roman"/>
              </w:rPr>
              <w:t xml:space="preserve"> (30 minutes)</w:t>
            </w:r>
          </w:p>
        </w:tc>
        <w:tc>
          <w:tcPr>
            <w:tcW w:w="2517"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Analyzing results of data collection</w:t>
            </w:r>
          </w:p>
        </w:tc>
        <w:tc>
          <w:tcPr>
            <w:tcW w:w="269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June</w:t>
            </w:r>
          </w:p>
        </w:tc>
        <w:tc>
          <w:tcPr>
            <w:tcW w:w="287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Developing a plan for change</w:t>
            </w:r>
          </w:p>
        </w:tc>
        <w:tc>
          <w:tcPr>
            <w:tcW w:w="269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Feedback on plan for change (Define, measure, analyze) – 60 minutes</w:t>
            </w: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July</w:t>
            </w:r>
          </w:p>
        </w:tc>
        <w:tc>
          <w:tcPr>
            <w:tcW w:w="287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Implementing change</w:t>
            </w:r>
          </w:p>
        </w:tc>
        <w:tc>
          <w:tcPr>
            <w:tcW w:w="269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August</w:t>
            </w:r>
          </w:p>
        </w:tc>
        <w:tc>
          <w:tcPr>
            <w:tcW w:w="287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Implementing change</w:t>
            </w:r>
          </w:p>
        </w:tc>
        <w:tc>
          <w:tcPr>
            <w:tcW w:w="269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Feedback on implementation of change (Define, measure, analyze, improve) – 60 minutes</w:t>
            </w: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September</w:t>
            </w:r>
          </w:p>
        </w:tc>
        <w:tc>
          <w:tcPr>
            <w:tcW w:w="287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Implementing change</w:t>
            </w:r>
          </w:p>
        </w:tc>
        <w:tc>
          <w:tcPr>
            <w:tcW w:w="269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October</w:t>
            </w:r>
          </w:p>
        </w:tc>
        <w:tc>
          <w:tcPr>
            <w:tcW w:w="287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Identifying processes of post change data collection</w:t>
            </w:r>
          </w:p>
        </w:tc>
        <w:tc>
          <w:tcPr>
            <w:tcW w:w="269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E5FD3" w:rsidTr="00EE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November</w:t>
            </w:r>
          </w:p>
        </w:tc>
        <w:tc>
          <w:tcPr>
            <w:tcW w:w="287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Collection of post change data</w:t>
            </w:r>
          </w:p>
        </w:tc>
        <w:tc>
          <w:tcPr>
            <w:tcW w:w="2698" w:type="dxa"/>
          </w:tcPr>
          <w:p w:rsidR="008E5FD3" w:rsidRDefault="008E5FD3" w:rsidP="008E5F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5FD3" w:rsidTr="00EE035B">
        <w:tc>
          <w:tcPr>
            <w:cnfStyle w:val="001000000000" w:firstRow="0" w:lastRow="0" w:firstColumn="1" w:lastColumn="0" w:oddVBand="0" w:evenVBand="0" w:oddHBand="0" w:evenHBand="0" w:firstRowFirstColumn="0" w:firstRowLastColumn="0" w:lastRowFirstColumn="0" w:lastRowLastColumn="0"/>
            <w:tcW w:w="2697" w:type="dxa"/>
          </w:tcPr>
          <w:p w:rsidR="008E5FD3" w:rsidRDefault="008E5FD3" w:rsidP="008E5FD3">
            <w:pPr>
              <w:rPr>
                <w:rFonts w:ascii="Times New Roman" w:hAnsi="Times New Roman" w:cs="Times New Roman"/>
              </w:rPr>
            </w:pPr>
            <w:r>
              <w:rPr>
                <w:rFonts w:ascii="Times New Roman" w:hAnsi="Times New Roman" w:cs="Times New Roman"/>
              </w:rPr>
              <w:t>December</w:t>
            </w:r>
          </w:p>
        </w:tc>
        <w:tc>
          <w:tcPr>
            <w:tcW w:w="287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17"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Analysis of post change data and development of control plan</w:t>
            </w:r>
          </w:p>
        </w:tc>
        <w:tc>
          <w:tcPr>
            <w:tcW w:w="2698" w:type="dxa"/>
          </w:tcPr>
          <w:p w:rsidR="008E5FD3" w:rsidRDefault="008E5FD3" w:rsidP="008E5F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Feedback on project prior to final presentations – 60 minutes</w:t>
            </w:r>
          </w:p>
        </w:tc>
      </w:tr>
    </w:tbl>
    <w:p w:rsidR="0076370B" w:rsidRDefault="0076370B" w:rsidP="0076370B">
      <w:pPr>
        <w:rPr>
          <w:rFonts w:ascii="Times New Roman" w:hAnsi="Times New Roman" w:cs="Times New Roman"/>
        </w:rPr>
      </w:pPr>
    </w:p>
    <w:p w:rsidR="0076370B" w:rsidRPr="009373D1" w:rsidRDefault="0076370B" w:rsidP="00CA3CD9">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Faculty involvement</w:t>
      </w:r>
    </w:p>
    <w:p w:rsidR="003B478C" w:rsidRPr="00CA3CD9" w:rsidRDefault="003B478C" w:rsidP="003B478C">
      <w:pPr>
        <w:pStyle w:val="ListParagraph"/>
        <w:rPr>
          <w:rFonts w:ascii="Times New Roman" w:hAnsi="Times New Roman" w:cs="Times New Roman"/>
        </w:rPr>
      </w:pPr>
      <w:r>
        <w:rPr>
          <w:rFonts w:ascii="Times New Roman" w:hAnsi="Times New Roman" w:cs="Times New Roman"/>
        </w:rPr>
        <w:t xml:space="preserve">A core group of faculty interested in quality improvement principles is required for the successful implementation of this longitudinal quality improvement program. The Division </w:t>
      </w:r>
      <w:r w:rsidR="00AE08B8">
        <w:rPr>
          <w:rFonts w:ascii="Times New Roman" w:hAnsi="Times New Roman" w:cs="Times New Roman"/>
        </w:rPr>
        <w:t xml:space="preserve">will </w:t>
      </w:r>
      <w:r>
        <w:rPr>
          <w:rFonts w:ascii="Times New Roman" w:hAnsi="Times New Roman" w:cs="Times New Roman"/>
        </w:rPr>
        <w:t>support faculty development and continued professional development using the IHI open school</w:t>
      </w:r>
      <w:r w:rsidR="009F6114">
        <w:rPr>
          <w:rFonts w:ascii="Times New Roman" w:hAnsi="Times New Roman" w:cs="Times New Roman"/>
        </w:rPr>
        <w:t xml:space="preserve">. </w:t>
      </w:r>
      <w:r w:rsidR="00AE08B8">
        <w:rPr>
          <w:rFonts w:ascii="Times New Roman" w:hAnsi="Times New Roman" w:cs="Times New Roman"/>
        </w:rPr>
        <w:t xml:space="preserve">All core faculty will be asked to obtain the Basic certificate in Quality and Safety through IHI in addition to completing GME modules through IHI. </w:t>
      </w:r>
      <w:r w:rsidR="009F6114">
        <w:rPr>
          <w:rFonts w:ascii="Times New Roman" w:hAnsi="Times New Roman" w:cs="Times New Roman"/>
        </w:rPr>
        <w:t>I</w:t>
      </w:r>
      <w:r>
        <w:rPr>
          <w:rFonts w:ascii="Times New Roman" w:hAnsi="Times New Roman" w:cs="Times New Roman"/>
        </w:rPr>
        <w:t xml:space="preserve">ntra-professional development </w:t>
      </w:r>
      <w:r w:rsidR="00AE08B8">
        <w:rPr>
          <w:rFonts w:ascii="Times New Roman" w:hAnsi="Times New Roman" w:cs="Times New Roman"/>
        </w:rPr>
        <w:t xml:space="preserve">is </w:t>
      </w:r>
      <w:r w:rsidR="009F6114">
        <w:rPr>
          <w:rFonts w:ascii="Times New Roman" w:hAnsi="Times New Roman" w:cs="Times New Roman"/>
        </w:rPr>
        <w:t xml:space="preserve">also encouraged with </w:t>
      </w:r>
      <w:r>
        <w:rPr>
          <w:rFonts w:ascii="Times New Roman" w:hAnsi="Times New Roman" w:cs="Times New Roman"/>
        </w:rPr>
        <w:t>those within the division who either have formal training or experience in QI principles</w:t>
      </w:r>
      <w:r w:rsidR="009F6114">
        <w:rPr>
          <w:rFonts w:ascii="Times New Roman" w:hAnsi="Times New Roman" w:cs="Times New Roman"/>
        </w:rPr>
        <w:t xml:space="preserve"> sharing and developing QI knowledge amongst colleagues</w:t>
      </w:r>
      <w:r>
        <w:rPr>
          <w:rFonts w:ascii="Times New Roman" w:hAnsi="Times New Roman" w:cs="Times New Roman"/>
        </w:rPr>
        <w:t xml:space="preserve">. Faculty mentors </w:t>
      </w:r>
      <w:r w:rsidR="00AE08B8">
        <w:rPr>
          <w:rFonts w:ascii="Times New Roman" w:hAnsi="Times New Roman" w:cs="Times New Roman"/>
        </w:rPr>
        <w:t xml:space="preserve">will </w:t>
      </w:r>
      <w:r>
        <w:rPr>
          <w:rFonts w:ascii="Times New Roman" w:hAnsi="Times New Roman" w:cs="Times New Roman"/>
        </w:rPr>
        <w:t xml:space="preserve">be identified for each of the project teams and core faculty (2-3 persons) </w:t>
      </w:r>
      <w:r w:rsidR="00AE08B8">
        <w:rPr>
          <w:rFonts w:ascii="Times New Roman" w:hAnsi="Times New Roman" w:cs="Times New Roman"/>
        </w:rPr>
        <w:t xml:space="preserve">will in addition </w:t>
      </w:r>
      <w:r>
        <w:rPr>
          <w:rFonts w:ascii="Times New Roman" w:hAnsi="Times New Roman" w:cs="Times New Roman"/>
        </w:rPr>
        <w:t xml:space="preserve">be available for feedback sessions. All volunteer faculty involved in the quality improvement curriculum in addition to the Program Directors and Associate Program Directors </w:t>
      </w:r>
      <w:r w:rsidR="00AE08B8">
        <w:rPr>
          <w:rFonts w:ascii="Times New Roman" w:hAnsi="Times New Roman" w:cs="Times New Roman"/>
        </w:rPr>
        <w:t xml:space="preserve">will </w:t>
      </w:r>
      <w:r>
        <w:rPr>
          <w:rFonts w:ascii="Times New Roman" w:hAnsi="Times New Roman" w:cs="Times New Roman"/>
        </w:rPr>
        <w:t xml:space="preserve">provide final scoring of projects </w:t>
      </w:r>
      <w:r w:rsidR="009F6114">
        <w:rPr>
          <w:rFonts w:ascii="Times New Roman" w:hAnsi="Times New Roman" w:cs="Times New Roman"/>
        </w:rPr>
        <w:t>to teams</w:t>
      </w:r>
      <w:r>
        <w:rPr>
          <w:rFonts w:ascii="Times New Roman" w:hAnsi="Times New Roman" w:cs="Times New Roman"/>
        </w:rPr>
        <w:t xml:space="preserve">. </w:t>
      </w:r>
    </w:p>
    <w:p w:rsidR="0076370B" w:rsidRDefault="0076370B" w:rsidP="0076370B">
      <w:pPr>
        <w:rPr>
          <w:rFonts w:ascii="Times New Roman" w:hAnsi="Times New Roman" w:cs="Times New Roman"/>
        </w:rPr>
      </w:pPr>
    </w:p>
    <w:p w:rsidR="002051D2" w:rsidRPr="009373D1" w:rsidRDefault="002051D2" w:rsidP="00CA3CD9">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 xml:space="preserve">Feedback </w:t>
      </w:r>
    </w:p>
    <w:p w:rsidR="002051D2" w:rsidRDefault="003B478C" w:rsidP="0018291C">
      <w:pPr>
        <w:ind w:left="720"/>
        <w:rPr>
          <w:rFonts w:ascii="Times New Roman" w:hAnsi="Times New Roman" w:cs="Times New Roman"/>
        </w:rPr>
      </w:pPr>
      <w:r>
        <w:rPr>
          <w:rFonts w:ascii="Times New Roman" w:hAnsi="Times New Roman" w:cs="Times New Roman"/>
        </w:rPr>
        <w:t>Ongoing project feedback will be provided to the fellow teams as part of the longitudinal curriculum. Fellow</w:t>
      </w:r>
      <w:r w:rsidR="00C87927">
        <w:rPr>
          <w:rFonts w:ascii="Times New Roman" w:hAnsi="Times New Roman" w:cs="Times New Roman"/>
        </w:rPr>
        <w:t>s</w:t>
      </w:r>
      <w:r>
        <w:rPr>
          <w:rFonts w:ascii="Times New Roman" w:hAnsi="Times New Roman" w:cs="Times New Roman"/>
        </w:rPr>
        <w:t xml:space="preserve"> will also be surveyed at the </w:t>
      </w:r>
      <w:r w:rsidR="00AE08B8">
        <w:rPr>
          <w:rFonts w:ascii="Times New Roman" w:hAnsi="Times New Roman" w:cs="Times New Roman"/>
        </w:rPr>
        <w:t xml:space="preserve">start and </w:t>
      </w:r>
      <w:r>
        <w:rPr>
          <w:rFonts w:ascii="Times New Roman" w:hAnsi="Times New Roman" w:cs="Times New Roman"/>
        </w:rPr>
        <w:t xml:space="preserve">end of the curriculum to provide the opportunity for feedback regarding the program. </w:t>
      </w:r>
    </w:p>
    <w:p w:rsidR="0018291C" w:rsidRDefault="0018291C" w:rsidP="0018291C">
      <w:pPr>
        <w:ind w:left="720"/>
        <w:rPr>
          <w:rFonts w:ascii="Times New Roman" w:hAnsi="Times New Roman" w:cs="Times New Roman"/>
        </w:rPr>
      </w:pPr>
    </w:p>
    <w:p w:rsidR="009373D1" w:rsidRPr="009373D1" w:rsidRDefault="0076370B" w:rsidP="009373D1">
      <w:pPr>
        <w:pStyle w:val="ListParagraph"/>
        <w:numPr>
          <w:ilvl w:val="0"/>
          <w:numId w:val="1"/>
        </w:numPr>
        <w:rPr>
          <w:rFonts w:ascii="Times New Roman" w:hAnsi="Times New Roman" w:cs="Times New Roman"/>
          <w:b/>
          <w:sz w:val="28"/>
          <w:szCs w:val="28"/>
        </w:rPr>
      </w:pPr>
      <w:r w:rsidRPr="009373D1">
        <w:rPr>
          <w:rFonts w:ascii="Times New Roman" w:hAnsi="Times New Roman" w:cs="Times New Roman"/>
          <w:b/>
          <w:sz w:val="28"/>
          <w:szCs w:val="28"/>
        </w:rPr>
        <w:t>Evaluation</w:t>
      </w:r>
    </w:p>
    <w:p w:rsidR="00A11F51" w:rsidRPr="009373D1" w:rsidRDefault="00954E72" w:rsidP="009373D1">
      <w:pPr>
        <w:pStyle w:val="ListParagraph"/>
        <w:numPr>
          <w:ilvl w:val="0"/>
          <w:numId w:val="11"/>
        </w:numPr>
        <w:rPr>
          <w:rFonts w:ascii="Times New Roman" w:hAnsi="Times New Roman" w:cs="Times New Roman"/>
        </w:rPr>
      </w:pPr>
      <w:r w:rsidRPr="009373D1">
        <w:rPr>
          <w:rFonts w:ascii="Times New Roman" w:hAnsi="Times New Roman" w:cs="Times New Roman"/>
        </w:rPr>
        <w:t>Self-assessment</w:t>
      </w:r>
      <w:r w:rsidR="00A11F51" w:rsidRPr="009373D1">
        <w:rPr>
          <w:rFonts w:ascii="Times New Roman" w:hAnsi="Times New Roman" w:cs="Times New Roman"/>
        </w:rPr>
        <w:t xml:space="preserve"> program for QI competencies</w:t>
      </w:r>
    </w:p>
    <w:p w:rsidR="00954E72" w:rsidRPr="00CC2ABE" w:rsidRDefault="00FE79F5" w:rsidP="00CC2ABE">
      <w:pPr>
        <w:pStyle w:val="ListParagraph"/>
        <w:numPr>
          <w:ilvl w:val="0"/>
          <w:numId w:val="7"/>
        </w:numPr>
        <w:rPr>
          <w:rFonts w:ascii="Times New Roman" w:hAnsi="Times New Roman" w:cs="Times New Roman"/>
        </w:rPr>
      </w:pPr>
      <w:r w:rsidRPr="00CC2ABE">
        <w:rPr>
          <w:rFonts w:ascii="Times New Roman" w:hAnsi="Times New Roman" w:cs="Times New Roman"/>
        </w:rPr>
        <w:lastRenderedPageBreak/>
        <w:t>How comfortable are you in your current skill with the following aspects of quality improvement? Please circle the most appropriate option (wh</w:t>
      </w:r>
      <w:r w:rsidR="007016B5" w:rsidRPr="00CC2ABE">
        <w:rPr>
          <w:rFonts w:ascii="Times New Roman" w:hAnsi="Times New Roman" w:cs="Times New Roman"/>
        </w:rPr>
        <w:t>ole numbers only) for each item</w:t>
      </w:r>
    </w:p>
    <w:p w:rsidR="007016B5" w:rsidRPr="007016B5" w:rsidRDefault="007016B5" w:rsidP="007016B5">
      <w:pPr>
        <w:ind w:left="1440"/>
        <w:rPr>
          <w:rFonts w:ascii="Times New Roman" w:hAnsi="Times New Roman" w:cs="Times New Roman"/>
        </w:rPr>
      </w:pPr>
    </w:p>
    <w:tbl>
      <w:tblPr>
        <w:tblStyle w:val="TableGrid"/>
        <w:tblW w:w="0" w:type="auto"/>
        <w:tblInd w:w="1327" w:type="dxa"/>
        <w:tblLook w:val="04A0" w:firstRow="1" w:lastRow="0" w:firstColumn="1" w:lastColumn="0" w:noHBand="0" w:noVBand="1"/>
      </w:tblPr>
      <w:tblGrid>
        <w:gridCol w:w="4395"/>
        <w:gridCol w:w="4235"/>
      </w:tblGrid>
      <w:tr w:rsidR="007016B5" w:rsidTr="007016B5">
        <w:tc>
          <w:tcPr>
            <w:tcW w:w="4395" w:type="dxa"/>
          </w:tcPr>
          <w:p w:rsidR="007016B5" w:rsidRPr="007016B5" w:rsidRDefault="007016B5" w:rsidP="007016B5">
            <w:pPr>
              <w:rPr>
                <w:rFonts w:ascii="Times New Roman" w:hAnsi="Times New Roman" w:cs="Times New Roman"/>
              </w:rPr>
            </w:pPr>
            <w:r>
              <w:rPr>
                <w:rFonts w:ascii="Times New Roman" w:hAnsi="Times New Roman" w:cs="Times New Roman"/>
              </w:rPr>
              <w:t xml:space="preserve">Defining a clear problem statement (goal, aim)  </w:t>
            </w: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r w:rsidR="007016B5" w:rsidTr="007016B5">
        <w:tc>
          <w:tcPr>
            <w:tcW w:w="4395" w:type="dxa"/>
          </w:tcPr>
          <w:p w:rsidR="007016B5" w:rsidRPr="007016B5" w:rsidRDefault="007016B5" w:rsidP="007016B5">
            <w:pPr>
              <w:rPr>
                <w:rFonts w:ascii="Times New Roman" w:hAnsi="Times New Roman" w:cs="Times New Roman"/>
              </w:rPr>
            </w:pPr>
            <w:r w:rsidRPr="007016B5">
              <w:rPr>
                <w:rFonts w:ascii="Times New Roman" w:hAnsi="Times New Roman" w:cs="Times New Roman"/>
              </w:rPr>
              <w:t>Developing and writing a quality improvement project charter</w:t>
            </w:r>
          </w:p>
          <w:p w:rsidR="007016B5" w:rsidRPr="007016B5" w:rsidRDefault="007016B5" w:rsidP="007016B5">
            <w:pPr>
              <w:rPr>
                <w:rFonts w:ascii="Times New Roman" w:hAnsi="Times New Roman" w:cs="Times New Roman"/>
              </w:rPr>
            </w:pP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r w:rsidR="007016B5" w:rsidTr="007016B5">
        <w:tc>
          <w:tcPr>
            <w:tcW w:w="4395" w:type="dxa"/>
          </w:tcPr>
          <w:p w:rsidR="007016B5" w:rsidRPr="007016B5" w:rsidRDefault="007016B5" w:rsidP="007016B5">
            <w:pPr>
              <w:rPr>
                <w:rFonts w:ascii="Times New Roman" w:hAnsi="Times New Roman" w:cs="Times New Roman"/>
              </w:rPr>
            </w:pPr>
            <w:r w:rsidRPr="007016B5">
              <w:rPr>
                <w:rFonts w:ascii="Times New Roman" w:hAnsi="Times New Roman" w:cs="Times New Roman"/>
              </w:rPr>
              <w:t>Change management principles including managing individual change</w:t>
            </w:r>
          </w:p>
          <w:p w:rsidR="007016B5" w:rsidRPr="007016B5" w:rsidRDefault="007016B5" w:rsidP="007016B5">
            <w:pPr>
              <w:rPr>
                <w:rFonts w:ascii="Times New Roman" w:hAnsi="Times New Roman" w:cs="Times New Roman"/>
              </w:rPr>
            </w:pP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r w:rsidR="007016B5" w:rsidTr="007016B5">
        <w:tc>
          <w:tcPr>
            <w:tcW w:w="4395" w:type="dxa"/>
          </w:tcPr>
          <w:p w:rsidR="007016B5" w:rsidRPr="007016B5" w:rsidRDefault="007016B5" w:rsidP="007016B5">
            <w:pPr>
              <w:rPr>
                <w:rFonts w:ascii="Times New Roman" w:hAnsi="Times New Roman" w:cs="Times New Roman"/>
              </w:rPr>
            </w:pPr>
            <w:r w:rsidRPr="007016B5">
              <w:rPr>
                <w:rFonts w:ascii="Times New Roman" w:hAnsi="Times New Roman" w:cs="Times New Roman"/>
              </w:rPr>
              <w:t>Models of quality improvement and application of different models</w:t>
            </w:r>
          </w:p>
          <w:p w:rsidR="007016B5" w:rsidRPr="007016B5" w:rsidRDefault="007016B5" w:rsidP="007016B5">
            <w:pPr>
              <w:rPr>
                <w:rFonts w:ascii="Times New Roman" w:hAnsi="Times New Roman" w:cs="Times New Roman"/>
              </w:rPr>
            </w:pP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r w:rsidR="007016B5" w:rsidTr="007016B5">
        <w:tc>
          <w:tcPr>
            <w:tcW w:w="4395" w:type="dxa"/>
          </w:tcPr>
          <w:p w:rsidR="007016B5" w:rsidRPr="007016B5" w:rsidRDefault="007016B5" w:rsidP="007016B5">
            <w:pPr>
              <w:rPr>
                <w:rFonts w:ascii="Times New Roman" w:hAnsi="Times New Roman" w:cs="Times New Roman"/>
              </w:rPr>
            </w:pPr>
            <w:r w:rsidRPr="007016B5">
              <w:rPr>
                <w:rFonts w:ascii="Times New Roman" w:hAnsi="Times New Roman" w:cs="Times New Roman"/>
              </w:rPr>
              <w:t>Identifying waste using LEAN principles</w:t>
            </w:r>
          </w:p>
          <w:p w:rsidR="007016B5" w:rsidRPr="007016B5" w:rsidRDefault="007016B5" w:rsidP="007016B5">
            <w:pPr>
              <w:rPr>
                <w:rFonts w:ascii="Times New Roman" w:hAnsi="Times New Roman" w:cs="Times New Roman"/>
              </w:rPr>
            </w:pP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r w:rsidR="007016B5" w:rsidTr="007016B5">
        <w:tc>
          <w:tcPr>
            <w:tcW w:w="4395" w:type="dxa"/>
          </w:tcPr>
          <w:p w:rsidR="007016B5" w:rsidRPr="007016B5" w:rsidRDefault="007016B5" w:rsidP="007016B5">
            <w:pPr>
              <w:rPr>
                <w:rFonts w:ascii="Times New Roman" w:hAnsi="Times New Roman" w:cs="Times New Roman"/>
              </w:rPr>
            </w:pPr>
            <w:r>
              <w:rPr>
                <w:rFonts w:ascii="Times New Roman" w:hAnsi="Times New Roman" w:cs="Times New Roman"/>
              </w:rPr>
              <w:t>Analyzing data through a failure modes effects analysis</w:t>
            </w:r>
          </w:p>
        </w:tc>
        <w:tc>
          <w:tcPr>
            <w:tcW w:w="4235" w:type="dxa"/>
          </w:tcPr>
          <w:p w:rsidR="007016B5" w:rsidRPr="007016B5" w:rsidRDefault="007016B5" w:rsidP="007016B5">
            <w:pPr>
              <w:jc w:val="center"/>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3</w:t>
            </w:r>
            <w:r>
              <w:rPr>
                <w:rFonts w:ascii="Times New Roman" w:hAnsi="Times New Roman" w:cs="Times New Roman"/>
              </w:rPr>
              <w:tab/>
              <w:t xml:space="preserve"> </w:t>
            </w:r>
            <w:r>
              <w:rPr>
                <w:rFonts w:ascii="Times New Roman" w:hAnsi="Times New Roman" w:cs="Times New Roman"/>
              </w:rPr>
              <w:sym w:font="Symbol" w:char="F07F"/>
            </w:r>
            <w:r>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sym w:font="Symbol" w:char="F07F"/>
            </w:r>
            <w:r>
              <w:rPr>
                <w:rFonts w:ascii="Times New Roman" w:hAnsi="Times New Roman" w:cs="Times New Roman"/>
              </w:rPr>
              <w:t>5</w:t>
            </w:r>
          </w:p>
        </w:tc>
      </w:tr>
    </w:tbl>
    <w:p w:rsidR="009373D1" w:rsidRPr="009373D1" w:rsidRDefault="009373D1" w:rsidP="009373D1">
      <w:pPr>
        <w:rPr>
          <w:rFonts w:ascii="Times New Roman" w:hAnsi="Times New Roman" w:cs="Times New Roman"/>
        </w:rPr>
      </w:pPr>
    </w:p>
    <w:p w:rsidR="00A11F51" w:rsidRPr="009373D1" w:rsidRDefault="00CC2ABE" w:rsidP="009373D1">
      <w:pPr>
        <w:pStyle w:val="ListParagraph"/>
        <w:numPr>
          <w:ilvl w:val="0"/>
          <w:numId w:val="11"/>
        </w:numPr>
        <w:rPr>
          <w:rFonts w:ascii="Times New Roman" w:hAnsi="Times New Roman" w:cs="Times New Roman"/>
        </w:rPr>
      </w:pPr>
      <w:r w:rsidRPr="009373D1">
        <w:rPr>
          <w:rFonts w:ascii="Times New Roman" w:hAnsi="Times New Roman" w:cs="Times New Roman"/>
        </w:rPr>
        <w:t xml:space="preserve">Quality improvement Knowledge Application Tool (QIKAT) and Quality improvement knowledge application tool revised (QIKAT-R) </w:t>
      </w:r>
      <w:r w:rsidR="00AE08B8">
        <w:rPr>
          <w:rFonts w:ascii="Times New Roman" w:hAnsi="Times New Roman" w:cs="Times New Roman"/>
        </w:rPr>
        <w:t>will be used for faculty evaluation</w:t>
      </w:r>
      <w:r w:rsidRPr="009373D1">
        <w:rPr>
          <w:rFonts w:ascii="Times New Roman" w:hAnsi="Times New Roman" w:cs="Times New Roman"/>
        </w:rPr>
        <w:t>.</w:t>
      </w:r>
      <w:r w:rsidR="009373D1">
        <w:rPr>
          <w:rFonts w:ascii="Times New Roman" w:hAnsi="Times New Roman" w:cs="Times New Roman"/>
        </w:rPr>
        <w:fldChar w:fldCharType="begin">
          <w:fldData xml:space="preserve">PEVuZE5vdGU+PENpdGU+PEF1dGhvcj5TaW5naCBNSzwvQXV0aG9yPjxZZWFyPjIwMTQ8L1llYXI+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</w:fldData>
        </w:fldChar>
      </w:r>
      <w:r w:rsidR="009373D1">
        <w:rPr>
          <w:rFonts w:ascii="Times New Roman" w:hAnsi="Times New Roman" w:cs="Times New Roman"/>
        </w:rPr>
        <w:instrText xml:space="preserve"> ADDIN EN.CITE </w:instrText>
      </w:r>
      <w:r w:rsidR="009373D1">
        <w:rPr>
          <w:rFonts w:ascii="Times New Roman" w:hAnsi="Times New Roman" w:cs="Times New Roman"/>
        </w:rPr>
        <w:fldChar w:fldCharType="begin">
          <w:fldData xml:space="preserve">PEVuZE5vdGU+PENpdGU+PEF1dGhvcj5TaW5naCBNSzwvQXV0aG9yPjxZZWFyPjIwMTQ8L1llYXI+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</w:fldData>
        </w:fldChar>
      </w:r>
      <w:r w:rsidR="009373D1">
        <w:rPr>
          <w:rFonts w:ascii="Times New Roman" w:hAnsi="Times New Roman" w:cs="Times New Roman"/>
        </w:rPr>
        <w:instrText xml:space="preserve"> ADDIN EN.CITE.DATA </w:instrText>
      </w:r>
      <w:r w:rsidR="009373D1">
        <w:rPr>
          <w:rFonts w:ascii="Times New Roman" w:hAnsi="Times New Roman" w:cs="Times New Roman"/>
        </w:rPr>
      </w:r>
      <w:r w:rsidR="009373D1">
        <w:rPr>
          <w:rFonts w:ascii="Times New Roman" w:hAnsi="Times New Roman" w:cs="Times New Roman"/>
        </w:rPr>
        <w:fldChar w:fldCharType="end"/>
      </w:r>
      <w:r w:rsidR="009373D1">
        <w:rPr>
          <w:rFonts w:ascii="Times New Roman" w:hAnsi="Times New Roman" w:cs="Times New Roman"/>
        </w:rPr>
      </w:r>
      <w:r w:rsidR="009373D1">
        <w:rPr>
          <w:rFonts w:ascii="Times New Roman" w:hAnsi="Times New Roman" w:cs="Times New Roman"/>
        </w:rPr>
        <w:fldChar w:fldCharType="separate"/>
      </w:r>
      <w:r w:rsidR="009373D1">
        <w:rPr>
          <w:rFonts w:ascii="Times New Roman" w:hAnsi="Times New Roman" w:cs="Times New Roman"/>
          <w:noProof/>
        </w:rPr>
        <w:t>[7, 8]</w:t>
      </w:r>
      <w:r w:rsidR="009373D1">
        <w:rPr>
          <w:rFonts w:ascii="Times New Roman" w:hAnsi="Times New Roman" w:cs="Times New Roman"/>
        </w:rPr>
        <w:fldChar w:fldCharType="end"/>
      </w:r>
      <w:r w:rsidRPr="009373D1">
        <w:rPr>
          <w:rFonts w:ascii="Times New Roman" w:hAnsi="Times New Roman" w:cs="Times New Roman"/>
        </w:rPr>
        <w:t xml:space="preserve"> </w:t>
      </w:r>
    </w:p>
    <w:p w:rsidR="00CC2ABE" w:rsidRPr="009373D1" w:rsidRDefault="00CC2ABE" w:rsidP="009373D1">
      <w:pPr>
        <w:pStyle w:val="ListParagraph"/>
        <w:numPr>
          <w:ilvl w:val="0"/>
          <w:numId w:val="7"/>
        </w:numPr>
        <w:rPr>
          <w:rFonts w:ascii="Times New Roman" w:hAnsi="Times New Roman" w:cs="Times New Roman"/>
        </w:rPr>
      </w:pPr>
      <w:r w:rsidRPr="009373D1">
        <w:rPr>
          <w:rFonts w:ascii="Times New Roman" w:hAnsi="Times New Roman" w:cs="Times New Roman"/>
        </w:rPr>
        <w:t>ICU/clinic scenarios</w:t>
      </w:r>
      <w:r w:rsidR="00AE08B8" w:rsidRPr="00AE08B8">
        <w:rPr>
          <w:rFonts w:ascii="Times New Roman" w:hAnsi="Times New Roman" w:cs="Times New Roman"/>
        </w:rPr>
        <w:t xml:space="preserve"> </w:t>
      </w:r>
      <w:r w:rsidR="00AE08B8" w:rsidRPr="009373D1">
        <w:rPr>
          <w:rFonts w:ascii="Times New Roman" w:hAnsi="Times New Roman" w:cs="Times New Roman"/>
        </w:rPr>
        <w:t>will be provided</w:t>
      </w:r>
      <w:r w:rsidRPr="009373D1">
        <w:rPr>
          <w:rFonts w:ascii="Times New Roman" w:hAnsi="Times New Roman" w:cs="Times New Roman"/>
        </w:rPr>
        <w:t xml:space="preserve">. Each of these will represent system level </w:t>
      </w:r>
      <w:r w:rsidR="009373D1" w:rsidRPr="009373D1">
        <w:rPr>
          <w:rFonts w:ascii="Times New Roman" w:hAnsi="Times New Roman" w:cs="Times New Roman"/>
        </w:rPr>
        <w:t xml:space="preserve">quality problems. The </w:t>
      </w:r>
      <w:r w:rsidR="00AE08B8">
        <w:rPr>
          <w:rFonts w:ascii="Times New Roman" w:hAnsi="Times New Roman" w:cs="Times New Roman"/>
        </w:rPr>
        <w:t>respondents</w:t>
      </w:r>
      <w:r w:rsidR="009373D1" w:rsidRPr="009373D1">
        <w:rPr>
          <w:rFonts w:ascii="Times New Roman" w:hAnsi="Times New Roman" w:cs="Times New Roman"/>
        </w:rPr>
        <w:t xml:space="preserve"> will be asked to read the scenarios and respond with an aim, a measure and one focused change that addresses a system level issue raised in the scenario. Scorers will use the QIKAT or QIKAT-R standardize scoring systems to evaluate the aim, measure and intervention/change. </w:t>
      </w:r>
    </w:p>
    <w:p w:rsidR="009F6114" w:rsidRPr="009F6114" w:rsidRDefault="009F6114" w:rsidP="009F6114">
      <w:pPr>
        <w:pStyle w:val="ListParagraph"/>
        <w:numPr>
          <w:ilvl w:val="0"/>
          <w:numId w:val="11"/>
        </w:numPr>
        <w:rPr>
          <w:rFonts w:ascii="Times New Roman" w:hAnsi="Times New Roman" w:cs="Times New Roman"/>
        </w:rPr>
      </w:pPr>
      <w:r>
        <w:rPr>
          <w:rFonts w:ascii="Times New Roman" w:hAnsi="Times New Roman" w:cs="Times New Roman"/>
        </w:rPr>
        <w:t xml:space="preserve">Scoring of final </w:t>
      </w:r>
      <w:r w:rsidR="00AE08B8">
        <w:rPr>
          <w:rFonts w:ascii="Times New Roman" w:hAnsi="Times New Roman" w:cs="Times New Roman"/>
        </w:rPr>
        <w:t xml:space="preserve">fellow </w:t>
      </w:r>
      <w:r>
        <w:rPr>
          <w:rFonts w:ascii="Times New Roman" w:hAnsi="Times New Roman" w:cs="Times New Roman"/>
        </w:rPr>
        <w:t>project presentations using a balance score card as outlined below:</w:t>
      </w:r>
    </w:p>
    <w:p w:rsidR="009F6114" w:rsidRPr="009F6114" w:rsidRDefault="009373D1" w:rsidP="009F6114">
      <w:pPr>
        <w:pStyle w:val="ListParagraph"/>
        <w:ind w:left="1080"/>
        <w:rPr>
          <w:rFonts w:ascii="Times New Roman" w:hAnsi="Times New Roman" w:cs="Times New Roman"/>
        </w:rPr>
      </w:pPr>
      <w:r>
        <w:rPr>
          <w:rFonts w:ascii="Times New Roman" w:hAnsi="Times New Roman" w:cs="Times New Roman"/>
        </w:rPr>
        <w:t xml:space="preserve"> </w:t>
      </w:r>
    </w:p>
    <w:tbl>
      <w:tblPr>
        <w:tblW w:w="5052" w:type="pct"/>
        <w:tblInd w:w="-113" w:type="dxa"/>
        <w:tblBorders>
          <w:top w:val="nil"/>
          <w:left w:val="nil"/>
          <w:right w:val="nil"/>
        </w:tblBorders>
        <w:tblLook w:val="0000" w:firstRow="0" w:lastRow="0" w:firstColumn="0" w:lastColumn="0" w:noHBand="0" w:noVBand="0"/>
      </w:tblPr>
      <w:tblGrid>
        <w:gridCol w:w="70"/>
        <w:gridCol w:w="2336"/>
        <w:gridCol w:w="1416"/>
        <w:gridCol w:w="1416"/>
        <w:gridCol w:w="1416"/>
        <w:gridCol w:w="1416"/>
        <w:gridCol w:w="1416"/>
        <w:gridCol w:w="1416"/>
      </w:tblGrid>
      <w:tr w:rsidR="009F6114" w:rsidRPr="009F6114" w:rsidTr="009F6114">
        <w:trPr>
          <w:gridBefore w:val="1"/>
          <w:wBefore w:w="52" w:type="pct"/>
        </w:trPr>
        <w:tc>
          <w:tcPr>
            <w:tcW w:w="4948" w:type="pct"/>
            <w:gridSpan w:val="7"/>
            <w:tcBorders>
              <w:left w:val="single" w:sz="4" w:space="0" w:color="000000"/>
              <w:bottom w:val="single" w:sz="8" w:space="0" w:color="042A48"/>
              <w:right w:val="single" w:sz="4" w:space="0" w:color="000000"/>
            </w:tcBorders>
            <w:shd w:val="clear" w:color="auto" w:fill="D1F4FA"/>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b/>
                <w:bCs/>
              </w:rPr>
              <w:t xml:space="preserve">Balanced Score Card </w:t>
            </w:r>
          </w:p>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b/>
                <w:bCs/>
              </w:rPr>
              <w:t xml:space="preserve">This tool is to be used after completion of the QI project. </w:t>
            </w:r>
          </w:p>
        </w:tc>
      </w:tr>
      <w:tr w:rsidR="009F6114" w:rsidRPr="009F6114" w:rsidTr="009F6114">
        <w:tblPrEx>
          <w:tblBorders>
            <w:top w:val="none" w:sz="0" w:space="0" w:color="auto"/>
          </w:tblBorders>
        </w:tblPrEx>
        <w:trPr>
          <w:gridBefore w:val="1"/>
          <w:wBefore w:w="52" w:type="pct"/>
        </w:trPr>
        <w:tc>
          <w:tcPr>
            <w:tcW w:w="4948" w:type="pct"/>
            <w:gridSpan w:val="7"/>
            <w:tcBorders>
              <w:top w:val="single" w:sz="8" w:space="0" w:color="042A48"/>
              <w:left w:val="single" w:sz="4" w:space="0" w:color="000000"/>
              <w:bottom w:val="single" w:sz="8" w:space="0" w:color="042A48"/>
              <w:right w:val="single" w:sz="4" w:space="0" w:color="000000"/>
            </w:tcBorders>
            <w:shd w:val="clear" w:color="auto" w:fill="D1F4FA"/>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b/>
                <w:bCs/>
              </w:rPr>
              <w:t xml:space="preserve">Title of project: Team members: </w:t>
            </w:r>
          </w:p>
        </w:tc>
      </w:tr>
      <w:tr w:rsidR="009F6114" w:rsidRPr="009F6114" w:rsidTr="009F6114">
        <w:tblPrEx>
          <w:tblBorders>
            <w:top w:val="none" w:sz="0" w:space="0" w:color="auto"/>
          </w:tblBorders>
        </w:tblPrEx>
        <w:trPr>
          <w:gridBefore w:val="1"/>
          <w:wBefore w:w="52" w:type="pct"/>
        </w:trPr>
        <w:tc>
          <w:tcPr>
            <w:tcW w:w="4948" w:type="pct"/>
            <w:gridSpan w:val="7"/>
            <w:tcBorders>
              <w:top w:val="single" w:sz="8" w:space="0" w:color="042A48"/>
              <w:left w:val="single" w:sz="4" w:space="0" w:color="000000"/>
              <w:bottom w:val="single" w:sz="4" w:space="0" w:color="042A48"/>
              <w:right w:val="single" w:sz="4" w:space="0" w:color="000000"/>
            </w:tcBorders>
            <w:shd w:val="clear" w:color="auto" w:fill="D1F4FA"/>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b/>
                <w:bCs/>
              </w:rPr>
              <w:t xml:space="preserve">Rating system: </w:t>
            </w:r>
          </w:p>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0 = no</w:t>
            </w:r>
            <w:r w:rsidRPr="009F6114">
              <w:rPr>
                <w:rFonts w:ascii="MS Mincho" w:eastAsia="MS Mincho" w:hAnsi="MS Mincho" w:cs="MS Mincho" w:hint="eastAsia"/>
              </w:rPr>
              <w:t> </w:t>
            </w:r>
            <w:r w:rsidRPr="009F6114">
              <w:rPr>
                <w:rFonts w:ascii="Times New Roman" w:hAnsi="Times New Roman" w:cs="Times New Roman"/>
              </w:rPr>
              <w:t>1 = some attempt was made but does not meet the requirements</w:t>
            </w:r>
            <w:r w:rsidRPr="009F6114">
              <w:rPr>
                <w:rFonts w:ascii="MS Mincho" w:eastAsia="MS Mincho" w:hAnsi="MS Mincho" w:cs="MS Mincho" w:hint="eastAsia"/>
              </w:rPr>
              <w:t> </w:t>
            </w:r>
            <w:r w:rsidRPr="009F6114">
              <w:rPr>
                <w:rFonts w:ascii="Times New Roman" w:hAnsi="Times New Roman" w:cs="Times New Roman"/>
              </w:rPr>
              <w:t>2 = met some requirements but substantial improvement is required 3 = good (can use some improvement)</w:t>
            </w:r>
            <w:r w:rsidRPr="009F6114">
              <w:rPr>
                <w:rFonts w:ascii="MS Mincho" w:eastAsia="MS Mincho" w:hAnsi="MS Mincho" w:cs="MS Mincho" w:hint="eastAsia"/>
              </w:rPr>
              <w:t> </w:t>
            </w:r>
            <w:r w:rsidRPr="009F6114">
              <w:rPr>
                <w:rFonts w:ascii="Times New Roman" w:hAnsi="Times New Roman" w:cs="Times New Roman"/>
              </w:rPr>
              <w:t>4 = very good (only minimal improvement is required)</w:t>
            </w:r>
            <w:r w:rsidRPr="009F6114">
              <w:rPr>
                <w:rFonts w:ascii="MS Mincho" w:eastAsia="MS Mincho" w:hAnsi="MS Mincho" w:cs="MS Mincho" w:hint="eastAsia"/>
              </w:rPr>
              <w:t> </w:t>
            </w:r>
            <w:r w:rsidRPr="009F6114">
              <w:rPr>
                <w:rFonts w:ascii="Times New Roman" w:hAnsi="Times New Roman" w:cs="Times New Roman"/>
              </w:rPr>
              <w:t xml:space="preserve">5 = excellent (no improvement needed) </w:t>
            </w:r>
          </w:p>
        </w:tc>
      </w:tr>
      <w:tr w:rsidR="009F6114" w:rsidRPr="009F6114" w:rsidTr="009F6114">
        <w:tblPrEx>
          <w:tblBorders>
            <w:top w:val="none" w:sz="0" w:space="0" w:color="auto"/>
          </w:tblBorders>
        </w:tblPrEx>
        <w:trPr>
          <w:gridBefore w:val="1"/>
          <w:wBefore w:w="52" w:type="pct"/>
        </w:trPr>
        <w:tc>
          <w:tcPr>
            <w:tcW w:w="4948" w:type="pct"/>
            <w:gridSpan w:val="7"/>
            <w:tcBorders>
              <w:top w:val="single" w:sz="4" w:space="0" w:color="042A48"/>
              <w:left w:val="single" w:sz="4" w:space="0" w:color="042C49"/>
              <w:bottom w:val="single" w:sz="4" w:space="0" w:color="042A48"/>
              <w:right w:val="single" w:sz="4" w:space="0" w:color="FFFFFF"/>
            </w:tcBorders>
            <w:shd w:val="clear" w:color="auto" w:fill="042C4A"/>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b/>
                <w:bCs/>
              </w:rPr>
              <w:t xml:space="preserve">Please circle appropriate number for each question </w:t>
            </w:r>
          </w:p>
        </w:tc>
      </w:tr>
      <w:tr w:rsidR="009F6114" w:rsidRPr="009F6114" w:rsidTr="009F6114">
        <w:tblPrEx>
          <w:tblBorders>
            <w:top w:val="none" w:sz="0" w:space="0" w:color="auto"/>
          </w:tblBorders>
        </w:tblPrEx>
        <w:tc>
          <w:tcPr>
            <w:tcW w:w="1172" w:type="pct"/>
            <w:gridSpan w:val="2"/>
            <w:tcBorders>
              <w:top w:val="single" w:sz="4" w:space="0" w:color="042C4A"/>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Pr>
                <w:rFonts w:ascii="Times New Roman" w:hAnsi="Times New Roman" w:cs="Times New Roman"/>
              </w:rPr>
              <w:t>1. Have the fellows worked eff</w:t>
            </w:r>
            <w:r w:rsidRPr="009F6114">
              <w:rPr>
                <w:rFonts w:ascii="Times New Roman" w:hAnsi="Times New Roman" w:cs="Times New Roman"/>
              </w:rPr>
              <w:t xml:space="preserve">ectively as a team? </w:t>
            </w:r>
          </w:p>
        </w:tc>
        <w:tc>
          <w:tcPr>
            <w:tcW w:w="630" w:type="pct"/>
            <w:tcBorders>
              <w:top w:val="single" w:sz="4" w:space="0" w:color="042B49"/>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042B49"/>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042C4A"/>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042C4A"/>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042B49"/>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042B49"/>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2. Do the project </w:t>
            </w:r>
            <w:r>
              <w:rPr>
                <w:rFonts w:ascii="Times New Roman" w:hAnsi="Times New Roman" w:cs="Times New Roman"/>
              </w:rPr>
              <w:t>fi</w:t>
            </w:r>
            <w:r w:rsidRPr="009F6114">
              <w:rPr>
                <w:rFonts w:ascii="Times New Roman" w:hAnsi="Times New Roman" w:cs="Times New Roman"/>
              </w:rPr>
              <w:t xml:space="preserve">ndings indicate a patient focus?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Pr>
                <w:rFonts w:ascii="Times New Roman" w:hAnsi="Times New Roman" w:cs="Times New Roman"/>
              </w:rPr>
              <w:t>3. Do the project fi</w:t>
            </w:r>
            <w:r w:rsidRPr="009F6114">
              <w:rPr>
                <w:rFonts w:ascii="Times New Roman" w:hAnsi="Times New Roman" w:cs="Times New Roman"/>
              </w:rPr>
              <w:t xml:space="preserve">ndings indicate knowledge of process?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Pr>
                <w:rFonts w:ascii="Times New Roman" w:hAnsi="Times New Roman" w:cs="Times New Roman"/>
              </w:rPr>
              <w:t>4. Do the project fi</w:t>
            </w:r>
            <w:r w:rsidRPr="009F6114">
              <w:rPr>
                <w:rFonts w:ascii="Times New Roman" w:hAnsi="Times New Roman" w:cs="Times New Roman"/>
              </w:rPr>
              <w:t xml:space="preserve">ndings incorporate tests of change?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5. How would you rate the aim statement </w:t>
            </w:r>
            <w:r w:rsidRPr="009F6114">
              <w:rPr>
                <w:rFonts w:ascii="Times New Roman" w:hAnsi="Times New Roman" w:cs="Times New Roman"/>
              </w:rPr>
              <w:lastRenderedPageBreak/>
              <w:t xml:space="preserve">(including use of appropriate methodology to identify causes of the problem)?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lastRenderedPageBreak/>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6. How would you rate the measurement/ collection/use of data? (0 = no actual data)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7. Has the team engaged stakeholders in planning, executing and evaluating the change?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8. How would you rate the change suggested/ achieved? (0 = no change suggested)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c>
          <w:tcPr>
            <w:tcW w:w="1172" w:type="pct"/>
            <w:gridSpan w:val="2"/>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9. Do the three elements (aim, measure, change) bear some relationship to each other?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0 </w:t>
            </w:r>
          </w:p>
        </w:tc>
        <w:tc>
          <w:tcPr>
            <w:tcW w:w="630"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1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2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3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4 </w:t>
            </w:r>
          </w:p>
        </w:tc>
        <w:tc>
          <w:tcPr>
            <w:tcW w:w="629" w:type="pct"/>
            <w:tcBorders>
              <w:top w:val="single" w:sz="4" w:space="0" w:color="818386"/>
              <w:left w:val="single" w:sz="4" w:space="0" w:color="818386"/>
              <w:bottom w:val="single" w:sz="4" w:space="0" w:color="818386"/>
              <w:right w:val="single" w:sz="4" w:space="0" w:color="818386"/>
            </w:tcBorders>
            <w:tcMar>
              <w:top w:w="20" w:type="nil"/>
              <w:left w:w="20" w:type="nil"/>
              <w:bottom w:w="20" w:type="nil"/>
              <w:right w:w="20" w:type="nil"/>
            </w:tcMar>
            <w:vAlign w:val="center"/>
          </w:tcPr>
          <w:p w:rsidR="009F6114" w:rsidRPr="009F6114" w:rsidRDefault="009F6114" w:rsidP="009F6114">
            <w:pPr>
              <w:pStyle w:val="ListParagraph"/>
              <w:ind w:left="1080"/>
              <w:rPr>
                <w:rFonts w:ascii="Times New Roman" w:hAnsi="Times New Roman" w:cs="Times New Roman"/>
              </w:rPr>
            </w:pPr>
            <w:r w:rsidRPr="009F6114">
              <w:rPr>
                <w:rFonts w:ascii="Times New Roman" w:hAnsi="Times New Roman" w:cs="Times New Roman"/>
              </w:rPr>
              <w:t xml:space="preserve">5 </w:t>
            </w:r>
          </w:p>
        </w:tc>
      </w:tr>
      <w:tr w:rsidR="009F6114" w:rsidRPr="009F6114" w:rsidTr="009F6114">
        <w:tblPrEx>
          <w:tblBorders>
            <w:top w:val="none" w:sz="0" w:space="0" w:color="auto"/>
          </w:tblBorders>
        </w:tblPrEx>
        <w:trPr>
          <w:gridBefore w:val="1"/>
          <w:wBefore w:w="52" w:type="pct"/>
        </w:trPr>
        <w:tc>
          <w:tcPr>
            <w:tcW w:w="4948" w:type="pct"/>
            <w:gridSpan w:val="7"/>
            <w:tcBorders>
              <w:top w:val="single" w:sz="4" w:space="0" w:color="808184"/>
              <w:left w:val="single" w:sz="4" w:space="0" w:color="818386"/>
              <w:bottom w:val="single" w:sz="4" w:space="0" w:color="808184"/>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Comments: </w:t>
            </w:r>
          </w:p>
        </w:tc>
      </w:tr>
      <w:tr w:rsidR="009F6114" w:rsidRPr="009F6114" w:rsidTr="009F6114">
        <w:trPr>
          <w:gridBefore w:val="1"/>
          <w:wBefore w:w="52" w:type="pct"/>
        </w:trPr>
        <w:tc>
          <w:tcPr>
            <w:tcW w:w="4948" w:type="pct"/>
            <w:gridSpan w:val="7"/>
            <w:tcBorders>
              <w:top w:val="single" w:sz="4" w:space="0" w:color="808184"/>
              <w:left w:val="single" w:sz="4" w:space="0" w:color="818386"/>
              <w:bottom w:val="single" w:sz="4" w:space="0" w:color="808184"/>
              <w:right w:val="single" w:sz="4" w:space="0" w:color="818386"/>
            </w:tcBorders>
            <w:tcMar>
              <w:top w:w="20" w:type="nil"/>
              <w:left w:w="20" w:type="nil"/>
              <w:bottom w:w="20" w:type="nil"/>
              <w:right w:w="20" w:type="nil"/>
            </w:tcMar>
            <w:vAlign w:val="center"/>
          </w:tcPr>
          <w:p w:rsidR="009F6114" w:rsidRPr="009F6114" w:rsidRDefault="009F6114" w:rsidP="009F6114">
            <w:pPr>
              <w:rPr>
                <w:rFonts w:ascii="Times New Roman" w:hAnsi="Times New Roman" w:cs="Times New Roman"/>
              </w:rPr>
            </w:pPr>
            <w:r w:rsidRPr="009F6114">
              <w:rPr>
                <w:rFonts w:ascii="Times New Roman" w:hAnsi="Times New Roman" w:cs="Times New Roman"/>
              </w:rPr>
              <w:t xml:space="preserve">Total Score /45 </w:t>
            </w:r>
          </w:p>
        </w:tc>
      </w:tr>
    </w:tbl>
    <w:p w:rsidR="0018291C" w:rsidRPr="009373D1" w:rsidRDefault="0018291C" w:rsidP="009F6114">
      <w:pPr>
        <w:pStyle w:val="ListParagraph"/>
        <w:ind w:left="1080"/>
        <w:rPr>
          <w:rFonts w:ascii="Times New Roman" w:hAnsi="Times New Roman" w:cs="Times New Roman"/>
        </w:rPr>
      </w:pPr>
    </w:p>
    <w:p w:rsidR="0076370B" w:rsidRDefault="0076370B" w:rsidP="0076370B">
      <w:pPr>
        <w:rPr>
          <w:rFonts w:ascii="Times New Roman" w:hAnsi="Times New Roman" w:cs="Times New Roman"/>
        </w:rPr>
      </w:pPr>
    </w:p>
    <w:p w:rsidR="0026334B" w:rsidRPr="00A97A7B" w:rsidRDefault="00A97A7B" w:rsidP="0076370B">
      <w:pPr>
        <w:rPr>
          <w:rFonts w:ascii="Times New Roman" w:hAnsi="Times New Roman" w:cs="Times New Roman"/>
          <w:b/>
          <w:sz w:val="28"/>
          <w:szCs w:val="28"/>
        </w:rPr>
      </w:pPr>
      <w:r w:rsidRPr="00A97A7B">
        <w:rPr>
          <w:rFonts w:ascii="Times New Roman" w:hAnsi="Times New Roman" w:cs="Times New Roman"/>
          <w:b/>
          <w:sz w:val="28"/>
          <w:szCs w:val="28"/>
        </w:rPr>
        <w:t>References</w:t>
      </w:r>
    </w:p>
    <w:p w:rsidR="0026334B" w:rsidRDefault="0026334B" w:rsidP="0076370B">
      <w:pPr>
        <w:rPr>
          <w:rFonts w:ascii="Times New Roman" w:hAnsi="Times New Roman" w:cs="Times New Roman"/>
        </w:rPr>
      </w:pPr>
    </w:p>
    <w:p w:rsidR="009373D1" w:rsidRPr="009373D1" w:rsidRDefault="0026334B" w:rsidP="009373D1">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9373D1" w:rsidRPr="009373D1">
        <w:rPr>
          <w:noProof/>
        </w:rPr>
        <w:t>1.</w:t>
      </w:r>
      <w:r w:rsidR="009373D1" w:rsidRPr="009373D1">
        <w:rPr>
          <w:noProof/>
        </w:rPr>
        <w:tab/>
        <w:t xml:space="preserve">Institute of Medicine: </w:t>
      </w:r>
      <w:r w:rsidR="009373D1" w:rsidRPr="009373D1">
        <w:rPr>
          <w:b/>
          <w:noProof/>
        </w:rPr>
        <w:t>To Err Is Human: Building a Safer Health System</w:t>
      </w:r>
      <w:r w:rsidR="009373D1" w:rsidRPr="009373D1">
        <w:rPr>
          <w:noProof/>
        </w:rPr>
        <w:t>. Washington, DC: The National Academies Press; 2000.</w:t>
      </w:r>
    </w:p>
    <w:p w:rsidR="009373D1" w:rsidRPr="009373D1" w:rsidRDefault="009373D1" w:rsidP="009373D1">
      <w:pPr>
        <w:pStyle w:val="EndNoteBibliography"/>
        <w:ind w:left="720" w:hanging="720"/>
        <w:rPr>
          <w:noProof/>
        </w:rPr>
      </w:pPr>
      <w:r w:rsidRPr="009373D1">
        <w:rPr>
          <w:noProof/>
        </w:rPr>
        <w:t>2.</w:t>
      </w:r>
      <w:r w:rsidRPr="009373D1">
        <w:rPr>
          <w:noProof/>
        </w:rPr>
        <w:tab/>
        <w:t xml:space="preserve">Boonyasai RT, Windish DM, Chakraborti C, Feldman LS, Rubin HR, Bass EB: </w:t>
      </w:r>
      <w:r w:rsidRPr="009373D1">
        <w:rPr>
          <w:b/>
          <w:noProof/>
        </w:rPr>
        <w:t>Effectiveness of teaching quality improvement to clinicians: a systematic review</w:t>
      </w:r>
      <w:r w:rsidRPr="009373D1">
        <w:rPr>
          <w:noProof/>
        </w:rPr>
        <w:t xml:space="preserve">. </w:t>
      </w:r>
      <w:r w:rsidRPr="009373D1">
        <w:rPr>
          <w:i/>
          <w:noProof/>
        </w:rPr>
        <w:t xml:space="preserve">JAMA </w:t>
      </w:r>
      <w:r w:rsidRPr="009373D1">
        <w:rPr>
          <w:noProof/>
        </w:rPr>
        <w:t xml:space="preserve">2007, </w:t>
      </w:r>
      <w:r w:rsidRPr="009373D1">
        <w:rPr>
          <w:b/>
          <w:noProof/>
        </w:rPr>
        <w:t>298</w:t>
      </w:r>
      <w:r w:rsidRPr="009373D1">
        <w:rPr>
          <w:noProof/>
        </w:rPr>
        <w:t>(9):1023-1037.</w:t>
      </w:r>
    </w:p>
    <w:p w:rsidR="009373D1" w:rsidRPr="009373D1" w:rsidRDefault="009373D1" w:rsidP="009373D1">
      <w:pPr>
        <w:pStyle w:val="EndNoteBibliography"/>
        <w:ind w:left="720" w:hanging="720"/>
        <w:rPr>
          <w:noProof/>
        </w:rPr>
      </w:pPr>
      <w:r w:rsidRPr="009373D1">
        <w:rPr>
          <w:noProof/>
        </w:rPr>
        <w:t>3.</w:t>
      </w:r>
      <w:r w:rsidRPr="009373D1">
        <w:rPr>
          <w:noProof/>
        </w:rPr>
        <w:tab/>
        <w:t xml:space="preserve">Batalden P, Davidoff F: </w:t>
      </w:r>
      <w:r w:rsidRPr="009373D1">
        <w:rPr>
          <w:b/>
          <w:noProof/>
        </w:rPr>
        <w:t>Teaching quality improvement: the devil is in the details</w:t>
      </w:r>
      <w:r w:rsidRPr="009373D1">
        <w:rPr>
          <w:noProof/>
        </w:rPr>
        <w:t xml:space="preserve">. </w:t>
      </w:r>
      <w:r w:rsidRPr="009373D1">
        <w:rPr>
          <w:i/>
          <w:noProof/>
        </w:rPr>
        <w:t xml:space="preserve">JAMA </w:t>
      </w:r>
      <w:r w:rsidRPr="009373D1">
        <w:rPr>
          <w:noProof/>
        </w:rPr>
        <w:t xml:space="preserve">2007, </w:t>
      </w:r>
      <w:r w:rsidRPr="009373D1">
        <w:rPr>
          <w:b/>
          <w:noProof/>
        </w:rPr>
        <w:t>298</w:t>
      </w:r>
      <w:r w:rsidRPr="009373D1">
        <w:rPr>
          <w:noProof/>
        </w:rPr>
        <w:t>(9):1059-1061.</w:t>
      </w:r>
    </w:p>
    <w:p w:rsidR="009373D1" w:rsidRPr="009373D1" w:rsidRDefault="009373D1" w:rsidP="009373D1">
      <w:pPr>
        <w:pStyle w:val="EndNoteBibliography"/>
        <w:ind w:left="720" w:hanging="720"/>
        <w:rPr>
          <w:noProof/>
        </w:rPr>
      </w:pPr>
      <w:r w:rsidRPr="009373D1">
        <w:rPr>
          <w:noProof/>
        </w:rPr>
        <w:t>4.</w:t>
      </w:r>
      <w:r w:rsidRPr="009373D1">
        <w:rPr>
          <w:noProof/>
        </w:rPr>
        <w:tab/>
        <w:t xml:space="preserve">Estrada CA, Dolansky MA, Singh MK, Oliver BJ, Callaway-Lane C, Splaine M, Gilman S, Patrician PA: </w:t>
      </w:r>
      <w:r w:rsidRPr="009373D1">
        <w:rPr>
          <w:b/>
          <w:noProof/>
        </w:rPr>
        <w:t>Mastering improvement science skills in the new era of quality and safety: the Veterans Affairs National Quality Scholars Program</w:t>
      </w:r>
      <w:r w:rsidRPr="009373D1">
        <w:rPr>
          <w:noProof/>
        </w:rPr>
        <w:t xml:space="preserve">. </w:t>
      </w:r>
      <w:r w:rsidRPr="009373D1">
        <w:rPr>
          <w:i/>
          <w:noProof/>
        </w:rPr>
        <w:t xml:space="preserve">J Eval Clin Pract </w:t>
      </w:r>
      <w:r w:rsidRPr="009373D1">
        <w:rPr>
          <w:noProof/>
        </w:rPr>
        <w:t xml:space="preserve">2012, </w:t>
      </w:r>
      <w:r w:rsidRPr="009373D1">
        <w:rPr>
          <w:b/>
          <w:noProof/>
        </w:rPr>
        <w:t>18</w:t>
      </w:r>
      <w:r w:rsidRPr="009373D1">
        <w:rPr>
          <w:noProof/>
        </w:rPr>
        <w:t>(2):508-514.</w:t>
      </w:r>
    </w:p>
    <w:p w:rsidR="009373D1" w:rsidRPr="009373D1" w:rsidRDefault="009373D1" w:rsidP="009373D1">
      <w:pPr>
        <w:pStyle w:val="EndNoteBibliography"/>
        <w:ind w:left="720" w:hanging="720"/>
        <w:rPr>
          <w:noProof/>
        </w:rPr>
      </w:pPr>
      <w:r w:rsidRPr="009373D1">
        <w:rPr>
          <w:noProof/>
        </w:rPr>
        <w:t>5.</w:t>
      </w:r>
      <w:r w:rsidRPr="009373D1">
        <w:rPr>
          <w:noProof/>
        </w:rPr>
        <w:tab/>
        <w:t xml:space="preserve">Accreditation Council of Graduate Medical Education: </w:t>
      </w:r>
      <w:r w:rsidRPr="009373D1">
        <w:rPr>
          <w:b/>
          <w:noProof/>
        </w:rPr>
        <w:t>Common Program Requirements</w:t>
      </w:r>
      <w:r w:rsidRPr="009373D1">
        <w:rPr>
          <w:noProof/>
        </w:rPr>
        <w:t>. In</w:t>
      </w:r>
      <w:r w:rsidRPr="009373D1">
        <w:rPr>
          <w:i/>
          <w:noProof/>
        </w:rPr>
        <w:t>.</w:t>
      </w:r>
      <w:r w:rsidRPr="009373D1">
        <w:rPr>
          <w:noProof/>
        </w:rPr>
        <w:t>; 2017.</w:t>
      </w:r>
    </w:p>
    <w:p w:rsidR="009373D1" w:rsidRPr="009373D1" w:rsidRDefault="009373D1" w:rsidP="009373D1">
      <w:pPr>
        <w:pStyle w:val="EndNoteBibliography"/>
        <w:ind w:left="720" w:hanging="720"/>
        <w:rPr>
          <w:noProof/>
        </w:rPr>
      </w:pPr>
      <w:r w:rsidRPr="009373D1">
        <w:rPr>
          <w:noProof/>
        </w:rPr>
        <w:t>6.</w:t>
      </w:r>
      <w:r w:rsidRPr="009373D1">
        <w:rPr>
          <w:noProof/>
        </w:rPr>
        <w:tab/>
        <w:t xml:space="preserve">Kashani KB, Ramar K, Farmer JC, Lim KG, Moreno-Franco P, Morgenthaler TI, Dankbar GC, Hale CW: </w:t>
      </w:r>
      <w:r w:rsidRPr="009373D1">
        <w:rPr>
          <w:b/>
          <w:noProof/>
        </w:rPr>
        <w:t>Quality improvement education incorporated as an integral part of critical care fellows training at the Mayo Clinic</w:t>
      </w:r>
      <w:r w:rsidRPr="009373D1">
        <w:rPr>
          <w:noProof/>
        </w:rPr>
        <w:t xml:space="preserve">. </w:t>
      </w:r>
      <w:r w:rsidRPr="009373D1">
        <w:rPr>
          <w:i/>
          <w:noProof/>
        </w:rPr>
        <w:t xml:space="preserve">Acad Med </w:t>
      </w:r>
      <w:r w:rsidRPr="009373D1">
        <w:rPr>
          <w:noProof/>
        </w:rPr>
        <w:t xml:space="preserve">2014, </w:t>
      </w:r>
      <w:r w:rsidRPr="009373D1">
        <w:rPr>
          <w:b/>
          <w:noProof/>
        </w:rPr>
        <w:t>89</w:t>
      </w:r>
      <w:r w:rsidRPr="009373D1">
        <w:rPr>
          <w:noProof/>
        </w:rPr>
        <w:t>(10):1362-1365.</w:t>
      </w:r>
    </w:p>
    <w:p w:rsidR="009373D1" w:rsidRPr="009373D1" w:rsidRDefault="009373D1" w:rsidP="009373D1">
      <w:pPr>
        <w:pStyle w:val="EndNoteBibliography"/>
        <w:ind w:left="720" w:hanging="720"/>
        <w:rPr>
          <w:noProof/>
        </w:rPr>
      </w:pPr>
      <w:r w:rsidRPr="009373D1">
        <w:rPr>
          <w:noProof/>
        </w:rPr>
        <w:t>7.</w:t>
      </w:r>
      <w:r w:rsidRPr="009373D1">
        <w:rPr>
          <w:noProof/>
        </w:rPr>
        <w:tab/>
        <w:t xml:space="preserve">Singh MK, Ogrinc G, Cox KR, Dolansky M, Brandt J, Morrison LJ, Harwood B, Petroski G, West A, Headrick LA: </w:t>
      </w:r>
      <w:r w:rsidRPr="009373D1">
        <w:rPr>
          <w:b/>
          <w:noProof/>
        </w:rPr>
        <w:t>The Quality Improvement Knowledge Application Tool Revised (QIKAT-R)</w:t>
      </w:r>
      <w:r w:rsidRPr="009373D1">
        <w:rPr>
          <w:noProof/>
        </w:rPr>
        <w:t xml:space="preserve">. </w:t>
      </w:r>
      <w:r w:rsidRPr="009373D1">
        <w:rPr>
          <w:i/>
          <w:noProof/>
        </w:rPr>
        <w:t xml:space="preserve">Acad Med </w:t>
      </w:r>
      <w:r w:rsidRPr="009373D1">
        <w:rPr>
          <w:noProof/>
        </w:rPr>
        <w:t xml:space="preserve">2014, </w:t>
      </w:r>
      <w:r w:rsidRPr="009373D1">
        <w:rPr>
          <w:b/>
          <w:noProof/>
        </w:rPr>
        <w:t>89</w:t>
      </w:r>
      <w:r w:rsidRPr="009373D1">
        <w:rPr>
          <w:noProof/>
        </w:rPr>
        <w:t>(10):1386-1391.</w:t>
      </w:r>
    </w:p>
    <w:p w:rsidR="009373D1" w:rsidRPr="009373D1" w:rsidRDefault="009373D1" w:rsidP="009373D1">
      <w:pPr>
        <w:pStyle w:val="EndNoteBibliography"/>
        <w:ind w:left="720" w:hanging="720"/>
        <w:rPr>
          <w:noProof/>
        </w:rPr>
      </w:pPr>
      <w:r w:rsidRPr="009373D1">
        <w:rPr>
          <w:noProof/>
        </w:rPr>
        <w:t>8.</w:t>
      </w:r>
      <w:r w:rsidRPr="009373D1">
        <w:rPr>
          <w:noProof/>
        </w:rPr>
        <w:tab/>
        <w:t xml:space="preserve">Ogrinc G, Headrick LA, Morrison LJ, Foster T: </w:t>
      </w:r>
      <w:r w:rsidRPr="009373D1">
        <w:rPr>
          <w:b/>
          <w:noProof/>
        </w:rPr>
        <w:t>Teaching and assessing resident competence in practice-based learning and improvement</w:t>
      </w:r>
      <w:r w:rsidRPr="009373D1">
        <w:rPr>
          <w:noProof/>
        </w:rPr>
        <w:t xml:space="preserve">. </w:t>
      </w:r>
      <w:r w:rsidRPr="009373D1">
        <w:rPr>
          <w:i/>
          <w:noProof/>
        </w:rPr>
        <w:t xml:space="preserve">J Gen Intern Med </w:t>
      </w:r>
      <w:r w:rsidRPr="009373D1">
        <w:rPr>
          <w:noProof/>
        </w:rPr>
        <w:t xml:space="preserve">2004, </w:t>
      </w:r>
      <w:r w:rsidRPr="009373D1">
        <w:rPr>
          <w:b/>
          <w:noProof/>
        </w:rPr>
        <w:t>19</w:t>
      </w:r>
      <w:r w:rsidRPr="009373D1">
        <w:rPr>
          <w:noProof/>
        </w:rPr>
        <w:t>(5 Pt 2):496-500.</w:t>
      </w:r>
    </w:p>
    <w:p w:rsidR="0076370B" w:rsidRPr="0076370B" w:rsidRDefault="0026334B" w:rsidP="0076370B">
      <w:pPr>
        <w:rPr>
          <w:rFonts w:ascii="Times New Roman" w:hAnsi="Times New Roman" w:cs="Times New Roman"/>
        </w:rPr>
      </w:pPr>
      <w:r>
        <w:rPr>
          <w:rFonts w:ascii="Times New Roman" w:hAnsi="Times New Roman" w:cs="Times New Roman"/>
        </w:rPr>
        <w:fldChar w:fldCharType="end"/>
      </w:r>
    </w:p>
    <w:sectPr w:rsidR="0076370B" w:rsidRPr="0076370B" w:rsidSect="00A97A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6FB1"/>
    <w:multiLevelType w:val="hybridMultilevel"/>
    <w:tmpl w:val="49D60E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BE0A1F"/>
    <w:multiLevelType w:val="hybridMultilevel"/>
    <w:tmpl w:val="E4C4B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8582C"/>
    <w:multiLevelType w:val="hybridMultilevel"/>
    <w:tmpl w:val="D402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3A1B"/>
    <w:multiLevelType w:val="hybridMultilevel"/>
    <w:tmpl w:val="534AD424"/>
    <w:lvl w:ilvl="0" w:tplc="DD3AB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FB289D"/>
    <w:multiLevelType w:val="hybridMultilevel"/>
    <w:tmpl w:val="ADFAF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EA7757"/>
    <w:multiLevelType w:val="hybridMultilevel"/>
    <w:tmpl w:val="49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751BC"/>
    <w:multiLevelType w:val="hybridMultilevel"/>
    <w:tmpl w:val="CFB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A3624"/>
    <w:multiLevelType w:val="hybridMultilevel"/>
    <w:tmpl w:val="79F2C6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5F16FC"/>
    <w:multiLevelType w:val="hybridMultilevel"/>
    <w:tmpl w:val="F104EF36"/>
    <w:lvl w:ilvl="0" w:tplc="6742EA0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806021"/>
    <w:multiLevelType w:val="hybridMultilevel"/>
    <w:tmpl w:val="F6608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4D6C2D"/>
    <w:multiLevelType w:val="hybridMultilevel"/>
    <w:tmpl w:val="7B08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044D8"/>
    <w:multiLevelType w:val="hybridMultilevel"/>
    <w:tmpl w:val="9F0E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5"/>
  </w:num>
  <w:num w:numId="6">
    <w:abstractNumId w:val="7"/>
  </w:num>
  <w:num w:numId="7">
    <w:abstractNumId w:val="9"/>
  </w:num>
  <w:num w:numId="8">
    <w:abstractNumId w:val="2"/>
  </w:num>
  <w:num w:numId="9">
    <w:abstractNumId w:val="0"/>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ritical Ca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vdt9rw6s5feve2xsnvwvek2wapx90w9dvf&quot;&gt;QI.curriculum&lt;record-ids&gt;&lt;item&gt;1&lt;/item&gt;&lt;item&gt;2&lt;/item&gt;&lt;item&gt;3&lt;/item&gt;&lt;item&gt;6&lt;/item&gt;&lt;item&gt;9&lt;/item&gt;&lt;item&gt;10&lt;/item&gt;&lt;item&gt;11&lt;/item&gt;&lt;item&gt;12&lt;/item&gt;&lt;/record-ids&gt;&lt;/item&gt;&lt;/Libraries&gt;"/>
  </w:docVars>
  <w:rsids>
    <w:rsidRoot w:val="00E2274F"/>
    <w:rsid w:val="00097938"/>
    <w:rsid w:val="000A3792"/>
    <w:rsid w:val="000B3216"/>
    <w:rsid w:val="000D4C34"/>
    <w:rsid w:val="000F038C"/>
    <w:rsid w:val="00117FB7"/>
    <w:rsid w:val="0016551D"/>
    <w:rsid w:val="0018291C"/>
    <w:rsid w:val="001A2435"/>
    <w:rsid w:val="002051D2"/>
    <w:rsid w:val="00234F8E"/>
    <w:rsid w:val="002532D8"/>
    <w:rsid w:val="0026334B"/>
    <w:rsid w:val="002827FB"/>
    <w:rsid w:val="002852CE"/>
    <w:rsid w:val="00287674"/>
    <w:rsid w:val="00300BE5"/>
    <w:rsid w:val="00311915"/>
    <w:rsid w:val="00314D80"/>
    <w:rsid w:val="00347543"/>
    <w:rsid w:val="00386924"/>
    <w:rsid w:val="003B0557"/>
    <w:rsid w:val="003B478C"/>
    <w:rsid w:val="003E4050"/>
    <w:rsid w:val="00401C15"/>
    <w:rsid w:val="004209C4"/>
    <w:rsid w:val="00490255"/>
    <w:rsid w:val="004C5726"/>
    <w:rsid w:val="004C7672"/>
    <w:rsid w:val="004E5B28"/>
    <w:rsid w:val="00572555"/>
    <w:rsid w:val="0059277B"/>
    <w:rsid w:val="005A7FC2"/>
    <w:rsid w:val="006163C3"/>
    <w:rsid w:val="006438F7"/>
    <w:rsid w:val="006741FA"/>
    <w:rsid w:val="006873B9"/>
    <w:rsid w:val="006A369E"/>
    <w:rsid w:val="007016B5"/>
    <w:rsid w:val="00715B04"/>
    <w:rsid w:val="007307CF"/>
    <w:rsid w:val="00753409"/>
    <w:rsid w:val="0076370B"/>
    <w:rsid w:val="0077012B"/>
    <w:rsid w:val="0077618A"/>
    <w:rsid w:val="007A4F3D"/>
    <w:rsid w:val="007D3C01"/>
    <w:rsid w:val="00803F4D"/>
    <w:rsid w:val="0082525C"/>
    <w:rsid w:val="00882D99"/>
    <w:rsid w:val="008A2F75"/>
    <w:rsid w:val="008B5B3A"/>
    <w:rsid w:val="008C510B"/>
    <w:rsid w:val="008E5FD3"/>
    <w:rsid w:val="008F2E3F"/>
    <w:rsid w:val="0090152E"/>
    <w:rsid w:val="00924251"/>
    <w:rsid w:val="00935439"/>
    <w:rsid w:val="009373D1"/>
    <w:rsid w:val="00954E72"/>
    <w:rsid w:val="009F6114"/>
    <w:rsid w:val="00A11F51"/>
    <w:rsid w:val="00A97A7B"/>
    <w:rsid w:val="00AD33DE"/>
    <w:rsid w:val="00AE08B8"/>
    <w:rsid w:val="00B755BF"/>
    <w:rsid w:val="00B7689F"/>
    <w:rsid w:val="00B97B2C"/>
    <w:rsid w:val="00BD08DF"/>
    <w:rsid w:val="00BD5D30"/>
    <w:rsid w:val="00BE6199"/>
    <w:rsid w:val="00C0158D"/>
    <w:rsid w:val="00C04098"/>
    <w:rsid w:val="00C556C1"/>
    <w:rsid w:val="00C87927"/>
    <w:rsid w:val="00CA3CD9"/>
    <w:rsid w:val="00CA564A"/>
    <w:rsid w:val="00CB6765"/>
    <w:rsid w:val="00CC2ABE"/>
    <w:rsid w:val="00CC319E"/>
    <w:rsid w:val="00D0229C"/>
    <w:rsid w:val="00D379E1"/>
    <w:rsid w:val="00D843C8"/>
    <w:rsid w:val="00DC4977"/>
    <w:rsid w:val="00E0493C"/>
    <w:rsid w:val="00E071CC"/>
    <w:rsid w:val="00E2274F"/>
    <w:rsid w:val="00E24F30"/>
    <w:rsid w:val="00E739CA"/>
    <w:rsid w:val="00EA7CE5"/>
    <w:rsid w:val="00EE035B"/>
    <w:rsid w:val="00EE13D3"/>
    <w:rsid w:val="00F01838"/>
    <w:rsid w:val="00F039E2"/>
    <w:rsid w:val="00F26513"/>
    <w:rsid w:val="00F34B6D"/>
    <w:rsid w:val="00FB07EB"/>
    <w:rsid w:val="00FB7229"/>
    <w:rsid w:val="00FE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8151292-5991-734E-A493-3A19958B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6334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6334B"/>
    <w:rPr>
      <w:rFonts w:ascii="Calibri" w:hAnsi="Calibri" w:cs="Calibri"/>
    </w:rPr>
  </w:style>
  <w:style w:type="paragraph" w:customStyle="1" w:styleId="EndNoteBibliography">
    <w:name w:val="EndNote Bibliography"/>
    <w:basedOn w:val="Normal"/>
    <w:link w:val="EndNoteBibliographyChar"/>
    <w:rsid w:val="0026334B"/>
    <w:rPr>
      <w:rFonts w:ascii="Calibri" w:hAnsi="Calibri" w:cs="Calibri"/>
    </w:rPr>
  </w:style>
  <w:style w:type="character" w:customStyle="1" w:styleId="EndNoteBibliographyChar">
    <w:name w:val="EndNote Bibliography Char"/>
    <w:basedOn w:val="DefaultParagraphFont"/>
    <w:link w:val="EndNoteBibliography"/>
    <w:rsid w:val="0026334B"/>
    <w:rPr>
      <w:rFonts w:ascii="Calibri" w:hAnsi="Calibri" w:cs="Calibri"/>
    </w:rPr>
  </w:style>
  <w:style w:type="paragraph" w:styleId="ListParagraph">
    <w:name w:val="List Paragraph"/>
    <w:basedOn w:val="Normal"/>
    <w:uiPriority w:val="34"/>
    <w:qFormat/>
    <w:rsid w:val="00CA3CD9"/>
    <w:pPr>
      <w:ind w:left="720"/>
      <w:contextualSpacing/>
    </w:pPr>
  </w:style>
  <w:style w:type="table" w:styleId="TableGrid">
    <w:name w:val="Table Grid"/>
    <w:basedOn w:val="TableNormal"/>
    <w:uiPriority w:val="39"/>
    <w:rsid w:val="000B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B321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321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0B3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0B3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
    <w:name w:val="Grid Table 5 Dark"/>
    <w:basedOn w:val="TableNormal"/>
    <w:uiPriority w:val="50"/>
    <w:rsid w:val="000B3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3">
    <w:name w:val="Grid Table 4 Accent 3"/>
    <w:basedOn w:val="TableNormal"/>
    <w:uiPriority w:val="49"/>
    <w:rsid w:val="000B321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B321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B321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B3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0B3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3-Accent1">
    <w:name w:val="Grid Table 3 Accent 1"/>
    <w:basedOn w:val="TableNormal"/>
    <w:uiPriority w:val="48"/>
    <w:rsid w:val="000B321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
    <w:name w:val="Grid Table 6 Colorful"/>
    <w:basedOn w:val="TableNormal"/>
    <w:uiPriority w:val="51"/>
    <w:rsid w:val="000B32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02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Namita Jayaprakash</dc:creator>
  <cp:keywords/>
  <dc:description/>
  <cp:lastModifiedBy>Tatem, Geneva</cp:lastModifiedBy>
  <cp:revision>2</cp:revision>
  <cp:lastPrinted>2018-04-06T19:01:00Z</cp:lastPrinted>
  <dcterms:created xsi:type="dcterms:W3CDTF">2019-08-06T16:10:00Z</dcterms:created>
  <dcterms:modified xsi:type="dcterms:W3CDTF">2019-08-06T16:10:00Z</dcterms:modified>
</cp:coreProperties>
</file>