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9736C" w14:textId="4CADCD13" w:rsidR="002118A2" w:rsidRPr="00407181" w:rsidRDefault="00B51B33" w:rsidP="00211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81">
        <w:rPr>
          <w:rFonts w:ascii="Times New Roman" w:hAnsi="Times New Roman" w:cs="Times New Roman"/>
          <w:b/>
          <w:sz w:val="24"/>
          <w:szCs w:val="24"/>
        </w:rPr>
        <w:t xml:space="preserve">Ketamine </w:t>
      </w:r>
      <w:r w:rsidR="002118A2" w:rsidRPr="00407181">
        <w:rPr>
          <w:rFonts w:ascii="Times New Roman" w:hAnsi="Times New Roman" w:cs="Times New Roman"/>
          <w:b/>
          <w:sz w:val="24"/>
          <w:szCs w:val="24"/>
        </w:rPr>
        <w:t>C</w:t>
      </w:r>
      <w:r w:rsidRPr="00407181">
        <w:rPr>
          <w:rFonts w:ascii="Times New Roman" w:hAnsi="Times New Roman" w:cs="Times New Roman"/>
          <w:b/>
          <w:sz w:val="24"/>
          <w:szCs w:val="24"/>
        </w:rPr>
        <w:t xml:space="preserve">ontinuous </w:t>
      </w:r>
      <w:r w:rsidR="002118A2" w:rsidRPr="00407181">
        <w:rPr>
          <w:rFonts w:ascii="Times New Roman" w:hAnsi="Times New Roman" w:cs="Times New Roman"/>
          <w:b/>
          <w:sz w:val="24"/>
          <w:szCs w:val="24"/>
        </w:rPr>
        <w:t>I</w:t>
      </w:r>
      <w:r w:rsidRPr="00407181">
        <w:rPr>
          <w:rFonts w:ascii="Times New Roman" w:hAnsi="Times New Roman" w:cs="Times New Roman"/>
          <w:b/>
          <w:sz w:val="24"/>
          <w:szCs w:val="24"/>
        </w:rPr>
        <w:t xml:space="preserve">nfusion </w:t>
      </w:r>
    </w:p>
    <w:p w14:paraId="6A74D466" w14:textId="1F052DDD" w:rsidR="002118A2" w:rsidRPr="00407181" w:rsidRDefault="002118A2" w:rsidP="00211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81">
        <w:rPr>
          <w:rFonts w:ascii="Times New Roman" w:hAnsi="Times New Roman" w:cs="Times New Roman"/>
          <w:b/>
          <w:sz w:val="24"/>
          <w:szCs w:val="24"/>
        </w:rPr>
        <w:t>For pain-sedation in the mechanically ventilated patient</w:t>
      </w:r>
    </w:p>
    <w:p w14:paraId="3571AEE8" w14:textId="77777777" w:rsidR="006C7943" w:rsidRPr="00407181" w:rsidRDefault="006C7943" w:rsidP="006C7943">
      <w:pPr>
        <w:pStyle w:val="Default"/>
        <w:rPr>
          <w:rFonts w:ascii="Times New Roman" w:hAnsi="Times New Roman" w:cs="Times New Roman"/>
        </w:rPr>
      </w:pPr>
      <w:r w:rsidRPr="00407181">
        <w:rPr>
          <w:rFonts w:ascii="Times New Roman" w:hAnsi="Times New Roman" w:cs="Times New Roman"/>
        </w:rPr>
        <w:t xml:space="preserve"> </w:t>
      </w:r>
    </w:p>
    <w:p w14:paraId="654FBACB" w14:textId="77777777" w:rsidR="006C7943" w:rsidRPr="00407181" w:rsidRDefault="006C7943" w:rsidP="006C7943">
      <w:pPr>
        <w:pStyle w:val="Default"/>
        <w:rPr>
          <w:rFonts w:ascii="Times New Roman" w:hAnsi="Times New Roman" w:cs="Times New Roman"/>
        </w:rPr>
      </w:pPr>
      <w:r w:rsidRPr="00407181">
        <w:rPr>
          <w:rFonts w:ascii="Times New Roman" w:hAnsi="Times New Roman" w:cs="Times New Roman"/>
          <w:b/>
          <w:bCs/>
        </w:rPr>
        <w:t xml:space="preserve">Ketamine is contraindicated in patients with the following conditions: </w:t>
      </w:r>
    </w:p>
    <w:p w14:paraId="3EBDE6A5" w14:textId="6ACD6E96" w:rsidR="0012367E" w:rsidRPr="00407181" w:rsidRDefault="006C7943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History o</w:t>
      </w:r>
      <w:r w:rsidR="0012367E" w:rsidRPr="00407181">
        <w:rPr>
          <w:rFonts w:ascii="Times New Roman" w:hAnsi="Times New Roman" w:cs="Times New Roman"/>
          <w:color w:val="000000"/>
          <w:sz w:val="24"/>
          <w:szCs w:val="24"/>
        </w:rPr>
        <w:t>f or current myocardial ischemia</w:t>
      </w:r>
      <w:r w:rsidR="00CE41B2"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(chest pain, EKG changes</w:t>
      </w:r>
      <w:r w:rsidR="0012367E"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or elevated T</w:t>
      </w:r>
      <w:r w:rsidR="005B274B" w:rsidRPr="00407181">
        <w:rPr>
          <w:rFonts w:ascii="Times New Roman" w:hAnsi="Times New Roman" w:cs="Times New Roman"/>
          <w:color w:val="000000"/>
          <w:sz w:val="24"/>
          <w:szCs w:val="24"/>
        </w:rPr>
        <w:t>roponin</w:t>
      </w:r>
      <w:r w:rsidR="00CE41B2" w:rsidRPr="0040718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6462D2C" w14:textId="77777777" w:rsidR="006C7943" w:rsidRPr="00407181" w:rsidRDefault="0012367E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718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C7943" w:rsidRPr="00407181">
        <w:rPr>
          <w:rFonts w:ascii="Times New Roman" w:hAnsi="Times New Roman" w:cs="Times New Roman"/>
          <w:color w:val="000000"/>
          <w:sz w:val="24"/>
          <w:szCs w:val="24"/>
        </w:rPr>
        <w:t>achyarrhythmias</w:t>
      </w:r>
      <w:proofErr w:type="spellEnd"/>
      <w:r w:rsidR="006C7943"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>or HR&gt;120 bpm</w:t>
      </w:r>
    </w:p>
    <w:p w14:paraId="1D3FB3AC" w14:textId="51CDB83D" w:rsidR="00CE41B2" w:rsidRPr="00407181" w:rsidRDefault="00CE41B2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SBP</w:t>
      </w:r>
      <w:r w:rsidR="005B274B"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greater than 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>180mmHg</w:t>
      </w:r>
    </w:p>
    <w:p w14:paraId="2FDC9A4A" w14:textId="77777777" w:rsidR="00385DF2" w:rsidRPr="00407181" w:rsidRDefault="00385DF2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Acute stroke, intracranial hemorrhage</w:t>
      </w:r>
      <w:r w:rsidR="001F03FF" w:rsidRPr="00407181">
        <w:rPr>
          <w:rFonts w:ascii="Times New Roman" w:hAnsi="Times New Roman" w:cs="Times New Roman"/>
          <w:color w:val="000000"/>
          <w:sz w:val="24"/>
          <w:szCs w:val="24"/>
        </w:rPr>
        <w:t>, intracranial mass, elevated ICP, closed head injury</w:t>
      </w:r>
    </w:p>
    <w:p w14:paraId="3D17C354" w14:textId="77777777" w:rsidR="006C7943" w:rsidRPr="00407181" w:rsidRDefault="00480B6C" w:rsidP="001F03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Acute liver failure (e.g. shock liver)</w:t>
      </w:r>
    </w:p>
    <w:p w14:paraId="53AD3B11" w14:textId="77777777" w:rsidR="006C7943" w:rsidRPr="00407181" w:rsidRDefault="00385DF2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Raised intraocular pressure (penetrating eye injury, h</w:t>
      </w:r>
      <w:r w:rsidR="006C7943" w:rsidRPr="00407181">
        <w:rPr>
          <w:rFonts w:ascii="Times New Roman" w:hAnsi="Times New Roman" w:cs="Times New Roman"/>
          <w:color w:val="000000"/>
          <w:sz w:val="24"/>
          <w:szCs w:val="24"/>
        </w:rPr>
        <w:t>istory of glaucoma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C7943"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BFD4F1" w14:textId="77777777" w:rsidR="00385DF2" w:rsidRPr="00407181" w:rsidRDefault="00385DF2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History of hallucinations</w:t>
      </w:r>
    </w:p>
    <w:p w14:paraId="5558EC41" w14:textId="77777777" w:rsidR="00385DF2" w:rsidRPr="00407181" w:rsidRDefault="001F03FF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Uncontrolled h</w:t>
      </w:r>
      <w:r w:rsidR="00385DF2" w:rsidRPr="00407181">
        <w:rPr>
          <w:rFonts w:ascii="Times New Roman" w:hAnsi="Times New Roman" w:cs="Times New Roman"/>
          <w:color w:val="000000"/>
          <w:sz w:val="24"/>
          <w:szCs w:val="24"/>
        </w:rPr>
        <w:t>yperthyroidism</w:t>
      </w:r>
    </w:p>
    <w:p w14:paraId="4F6C5720" w14:textId="77777777" w:rsidR="00480B6C" w:rsidRPr="00407181" w:rsidRDefault="00480B6C" w:rsidP="006C7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1F03FF" w:rsidRPr="00407181">
        <w:rPr>
          <w:rFonts w:ascii="Times New Roman" w:hAnsi="Times New Roman" w:cs="Times New Roman"/>
          <w:color w:val="000000"/>
          <w:sz w:val="24"/>
          <w:szCs w:val="24"/>
        </w:rPr>
        <w:t>istory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1F03FF" w:rsidRPr="0040718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>ecent seizures</w:t>
      </w:r>
    </w:p>
    <w:p w14:paraId="4E84FB98" w14:textId="77777777" w:rsidR="006C7943" w:rsidRPr="00407181" w:rsidRDefault="006C7943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5EB4D6CD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>Precautions</w:t>
      </w:r>
    </w:p>
    <w:p w14:paraId="5AA1557B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 xml:space="preserve">Use </w:t>
      </w:r>
      <w:r w:rsidR="00273717" w:rsidRPr="00407181">
        <w:rPr>
          <w:rFonts w:ascii="Times New Roman" w:hAnsi="Times New Roman" w:cs="Times New Roman"/>
          <w:sz w:val="24"/>
          <w:szCs w:val="24"/>
        </w:rPr>
        <w:t xml:space="preserve">ketamine </w:t>
      </w:r>
      <w:r w:rsidRPr="00407181">
        <w:rPr>
          <w:rFonts w:ascii="Times New Roman" w:hAnsi="Times New Roman" w:cs="Times New Roman"/>
          <w:sz w:val="24"/>
          <w:szCs w:val="24"/>
        </w:rPr>
        <w:t>with caution in patients with the following conditions:</w:t>
      </w:r>
    </w:p>
    <w:p w14:paraId="7A5935CF" w14:textId="77777777" w:rsidR="001F03FF" w:rsidRPr="00407181" w:rsidRDefault="001F03FF" w:rsidP="001F03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Well –controlled seizure disorders, cerebral trauma, raised intracranial pressure, intracranial metastases or history of cerebrovascular accident</w:t>
      </w:r>
    </w:p>
    <w:p w14:paraId="4B723624" w14:textId="77777777" w:rsidR="001F03FF" w:rsidRPr="00407181" w:rsidRDefault="001F03FF" w:rsidP="001F03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Psychiatric history including PTSD, mania, psychosis</w:t>
      </w:r>
    </w:p>
    <w:p w14:paraId="7793EB4D" w14:textId="77777777" w:rsidR="001F03FF" w:rsidRPr="00407181" w:rsidRDefault="001F03FF" w:rsidP="001F03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Severe pulmonary secretions</w:t>
      </w:r>
    </w:p>
    <w:p w14:paraId="00B6DC37" w14:textId="77777777" w:rsidR="001F03FF" w:rsidRPr="00407181" w:rsidRDefault="001F03FF" w:rsidP="001F03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Impaired hepatic function</w:t>
      </w:r>
    </w:p>
    <w:p w14:paraId="022AEB8C" w14:textId="77777777" w:rsidR="00480B6C" w:rsidRPr="00407181" w:rsidRDefault="001F03FF" w:rsidP="001F03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Use with caution in hypotensive patients</w:t>
      </w:r>
    </w:p>
    <w:p w14:paraId="439B0ADD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C9DAF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>Significant Interactions</w:t>
      </w:r>
    </w:p>
    <w:p w14:paraId="4F3A0230" w14:textId="07C5D5F5" w:rsidR="00385DF2" w:rsidRPr="00407181" w:rsidRDefault="00385DF2" w:rsidP="004071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 xml:space="preserve">When ketamine is administered to patients </w:t>
      </w:r>
      <w:r w:rsidR="00480B6C" w:rsidRPr="00407181">
        <w:rPr>
          <w:rFonts w:ascii="Times New Roman" w:hAnsi="Times New Roman" w:cs="Times New Roman"/>
          <w:sz w:val="24"/>
          <w:szCs w:val="24"/>
        </w:rPr>
        <w:t xml:space="preserve">on levothyroxine, there is an </w:t>
      </w:r>
      <w:r w:rsidRPr="00407181">
        <w:rPr>
          <w:rFonts w:ascii="Times New Roman" w:hAnsi="Times New Roman" w:cs="Times New Roman"/>
          <w:sz w:val="24"/>
          <w:szCs w:val="24"/>
        </w:rPr>
        <w:t>increased risk of hypertension and tachycardia</w:t>
      </w:r>
    </w:p>
    <w:p w14:paraId="7F72CD71" w14:textId="4BADCB7B" w:rsidR="00385DF2" w:rsidRPr="00407181" w:rsidRDefault="00385DF2" w:rsidP="004071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Ketamine can potentiate the neurom</w:t>
      </w:r>
      <w:r w:rsidR="00480B6C" w:rsidRPr="00407181">
        <w:rPr>
          <w:rFonts w:ascii="Times New Roman" w:hAnsi="Times New Roman" w:cs="Times New Roman"/>
          <w:sz w:val="24"/>
          <w:szCs w:val="24"/>
        </w:rPr>
        <w:t xml:space="preserve">uscular blocking effects of </w:t>
      </w:r>
      <w:r w:rsidRPr="00407181">
        <w:rPr>
          <w:rFonts w:ascii="Times New Roman" w:hAnsi="Times New Roman" w:cs="Times New Roman"/>
          <w:sz w:val="24"/>
          <w:szCs w:val="24"/>
        </w:rPr>
        <w:t>muscle relaxant</w:t>
      </w:r>
      <w:r w:rsidR="00480B6C" w:rsidRPr="00407181">
        <w:rPr>
          <w:rFonts w:ascii="Times New Roman" w:hAnsi="Times New Roman" w:cs="Times New Roman"/>
          <w:sz w:val="24"/>
          <w:szCs w:val="24"/>
        </w:rPr>
        <w:t>s</w:t>
      </w:r>
      <w:r w:rsidRPr="00407181">
        <w:rPr>
          <w:rFonts w:ascii="Times New Roman" w:hAnsi="Times New Roman" w:cs="Times New Roman"/>
          <w:sz w:val="24"/>
          <w:szCs w:val="24"/>
        </w:rPr>
        <w:t>.</w:t>
      </w:r>
    </w:p>
    <w:p w14:paraId="7240585E" w14:textId="6563FF5A" w:rsidR="00385DF2" w:rsidRPr="00407181" w:rsidRDefault="00385DF2" w:rsidP="004071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Barbiturates and ketamine are chemically incompatible and should NOT be administered</w:t>
      </w:r>
      <w:r w:rsidR="00480B6C" w:rsidRPr="00407181">
        <w:rPr>
          <w:rFonts w:ascii="Times New Roman" w:hAnsi="Times New Roman" w:cs="Times New Roman"/>
          <w:sz w:val="24"/>
          <w:szCs w:val="24"/>
        </w:rPr>
        <w:t xml:space="preserve"> </w:t>
      </w:r>
      <w:r w:rsidRPr="00407181">
        <w:rPr>
          <w:rFonts w:ascii="Times New Roman" w:hAnsi="Times New Roman" w:cs="Times New Roman"/>
          <w:sz w:val="24"/>
          <w:szCs w:val="24"/>
        </w:rPr>
        <w:t>in the same line.</w:t>
      </w:r>
    </w:p>
    <w:p w14:paraId="298AF2C7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09408" w14:textId="77777777" w:rsidR="00385DF2" w:rsidRPr="00407181" w:rsidRDefault="00385DF2" w:rsidP="00385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>Adverse Effects</w:t>
      </w:r>
    </w:p>
    <w:p w14:paraId="0F8BEBA6" w14:textId="0352DA80" w:rsidR="00385DF2" w:rsidRPr="00407181" w:rsidRDefault="00385DF2" w:rsidP="004071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Hallucinations, nightmares, confusion, delirium (benzodiazepines can be used to treat these adverse effects)</w:t>
      </w:r>
    </w:p>
    <w:p w14:paraId="61F7F496" w14:textId="110EE423" w:rsidR="00385DF2" w:rsidRPr="00407181" w:rsidRDefault="00385DF2" w:rsidP="004071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Tachycardia, hypertension and increased intracranial pressure.</w:t>
      </w:r>
      <w:r w:rsidRPr="00407181">
        <w:rPr>
          <w:rFonts w:ascii="Times New Roman" w:hAnsi="Times New Roman" w:cs="Times New Roman"/>
          <w:sz w:val="24"/>
          <w:szCs w:val="24"/>
        </w:rPr>
        <w:t></w:t>
      </w:r>
    </w:p>
    <w:p w14:paraId="006F0021" w14:textId="42033B83" w:rsidR="00385DF2" w:rsidRPr="00407181" w:rsidRDefault="00385DF2" w:rsidP="0040718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Reduction of seizure threshold</w:t>
      </w:r>
    </w:p>
    <w:p w14:paraId="3D64991A" w14:textId="77777777" w:rsidR="00385DF2" w:rsidRPr="00407181" w:rsidRDefault="00385DF2" w:rsidP="00B51B33">
      <w:pPr>
        <w:rPr>
          <w:rFonts w:ascii="Times New Roman" w:hAnsi="Times New Roman" w:cs="Times New Roman"/>
          <w:sz w:val="24"/>
          <w:szCs w:val="24"/>
        </w:rPr>
      </w:pPr>
    </w:p>
    <w:p w14:paraId="24BD44D7" w14:textId="77777777" w:rsidR="002118A2" w:rsidRPr="00407181" w:rsidRDefault="002118A2" w:rsidP="00B51B33">
      <w:pPr>
        <w:rPr>
          <w:rFonts w:ascii="Times New Roman" w:hAnsi="Times New Roman" w:cs="Times New Roman"/>
          <w:sz w:val="24"/>
          <w:szCs w:val="24"/>
        </w:rPr>
      </w:pPr>
    </w:p>
    <w:p w14:paraId="0C069F83" w14:textId="77777777" w:rsidR="002118A2" w:rsidRPr="00407181" w:rsidRDefault="002118A2" w:rsidP="00B51B33">
      <w:pPr>
        <w:rPr>
          <w:rFonts w:ascii="Times New Roman" w:hAnsi="Times New Roman" w:cs="Times New Roman"/>
          <w:sz w:val="24"/>
          <w:szCs w:val="24"/>
        </w:rPr>
      </w:pPr>
    </w:p>
    <w:p w14:paraId="75A27D84" w14:textId="77777777" w:rsidR="005B274B" w:rsidRPr="00407181" w:rsidRDefault="005B274B" w:rsidP="00B51B33">
      <w:pPr>
        <w:rPr>
          <w:rFonts w:ascii="Times New Roman" w:hAnsi="Times New Roman" w:cs="Times New Roman"/>
          <w:sz w:val="24"/>
          <w:szCs w:val="24"/>
        </w:rPr>
      </w:pPr>
    </w:p>
    <w:p w14:paraId="1AC8754F" w14:textId="77777777" w:rsidR="000005C3" w:rsidRPr="00407181" w:rsidRDefault="000005C3" w:rsidP="00407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92554" w14:textId="77777777" w:rsidR="00682F95" w:rsidRPr="00407181" w:rsidRDefault="000930CB" w:rsidP="0068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Ketamine </w:t>
      </w:r>
      <w:r w:rsidR="000005C3" w:rsidRPr="00407181">
        <w:rPr>
          <w:rFonts w:ascii="Times New Roman" w:hAnsi="Times New Roman" w:cs="Times New Roman"/>
          <w:b/>
          <w:bCs/>
          <w:sz w:val="24"/>
          <w:szCs w:val="24"/>
          <w:u w:val="single"/>
        </w:rPr>
        <w:t>IV</w:t>
      </w:r>
      <w:r w:rsidR="00682F95" w:rsidRPr="004071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infusi</w:t>
      </w:r>
      <w:r w:rsidR="000005C3" w:rsidRPr="004071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for </w:t>
      </w:r>
      <w:r w:rsidR="00682F95" w:rsidRPr="00407181"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analgesic-sedation in mechanically ventilated patients</w:t>
      </w:r>
      <w:r w:rsidR="00682F95" w:rsidRPr="00407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FFE80D" w14:textId="77777777" w:rsidR="00682F95" w:rsidRPr="00407181" w:rsidRDefault="00682F95" w:rsidP="0068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0E4F5" w14:textId="329A42AF" w:rsidR="00682F95" w:rsidRPr="00407181" w:rsidRDefault="00682F95" w:rsidP="005B27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 xml:space="preserve">Nursing Order: </w:t>
      </w:r>
      <w:r w:rsidRPr="00407181">
        <w:rPr>
          <w:rFonts w:ascii="Times New Roman" w:hAnsi="Times New Roman" w:cs="Times New Roman"/>
          <w:sz w:val="24"/>
          <w:szCs w:val="24"/>
        </w:rPr>
        <w:t>Must be used with continuous ECG and pulse oximetry</w:t>
      </w:r>
    </w:p>
    <w:p w14:paraId="25BC63CC" w14:textId="18837557" w:rsidR="00682F95" w:rsidRPr="00407181" w:rsidRDefault="00682F95" w:rsidP="005B27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 xml:space="preserve">Nursing Order: </w:t>
      </w:r>
      <w:r w:rsidRPr="00407181">
        <w:rPr>
          <w:rFonts w:ascii="Times New Roman" w:hAnsi="Times New Roman" w:cs="Times New Roman"/>
          <w:sz w:val="24"/>
          <w:szCs w:val="24"/>
        </w:rPr>
        <w:t>Alert MD if patient develops new-onset SVT, an acute rise in HR exceeding 120 bpm, or SBP &gt; 180 mmHg</w:t>
      </w:r>
    </w:p>
    <w:p w14:paraId="474D45F3" w14:textId="59C750FC" w:rsidR="00682F95" w:rsidRPr="00407181" w:rsidRDefault="00682F95" w:rsidP="005B27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sz w:val="24"/>
          <w:szCs w:val="24"/>
        </w:rPr>
        <w:t xml:space="preserve">Nursing Order: </w:t>
      </w:r>
      <w:r w:rsidRPr="00407181">
        <w:rPr>
          <w:rFonts w:ascii="Times New Roman" w:hAnsi="Times New Roman" w:cs="Times New Roman"/>
          <w:sz w:val="24"/>
          <w:szCs w:val="24"/>
        </w:rPr>
        <w:t>Alert MD if patient develops excessive oral or airway secretions</w:t>
      </w:r>
    </w:p>
    <w:p w14:paraId="7A8167FF" w14:textId="77777777" w:rsidR="00682F95" w:rsidRPr="00407181" w:rsidRDefault="00682F95" w:rsidP="0068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F90FB" w14:textId="77777777" w:rsidR="00682F95" w:rsidRPr="00407181" w:rsidRDefault="00682F95" w:rsidP="00682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b/>
          <w:color w:val="000000"/>
          <w:sz w:val="24"/>
          <w:szCs w:val="24"/>
        </w:rPr>
        <w:t>Adjuncts to Ketamine infusions in INTUBATED patients</w:t>
      </w:r>
      <w:r w:rsidR="000005C3" w:rsidRPr="00407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 minimize side effects</w:t>
      </w:r>
      <w:r w:rsidRPr="0040718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5E9C407" w14:textId="1E3D6EB9" w:rsidR="00682F95" w:rsidRPr="00407181" w:rsidRDefault="00682F95" w:rsidP="00682F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7181">
        <w:rPr>
          <w:rFonts w:ascii="Times New Roman" w:hAnsi="Times New Roman" w:cs="Times New Roman"/>
          <w:color w:val="000000"/>
          <w:sz w:val="24"/>
          <w:szCs w:val="24"/>
        </w:rPr>
        <w:t>Propofol</w:t>
      </w:r>
      <w:proofErr w:type="spellEnd"/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10-50 mcg/kg/min in non-hypotensive patients. Discontinue if S</w:t>
      </w:r>
      <w:r w:rsidR="006B27FF" w:rsidRPr="00407181">
        <w:rPr>
          <w:rFonts w:ascii="Times New Roman" w:hAnsi="Times New Roman" w:cs="Times New Roman"/>
          <w:color w:val="000000"/>
          <w:sz w:val="24"/>
          <w:szCs w:val="24"/>
        </w:rPr>
        <w:t>BP</w:t>
      </w:r>
      <w:r w:rsidR="00407181">
        <w:rPr>
          <w:rFonts w:ascii="Times New Roman" w:hAnsi="Times New Roman" w:cs="Times New Roman"/>
          <w:color w:val="000000"/>
          <w:sz w:val="24"/>
          <w:szCs w:val="24"/>
        </w:rPr>
        <w:t xml:space="preserve"> &lt;100 or HR&lt;60</w:t>
      </w:r>
    </w:p>
    <w:p w14:paraId="14120807" w14:textId="77777777" w:rsidR="00682F95" w:rsidRPr="00407181" w:rsidRDefault="00682F95" w:rsidP="00682F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b/>
          <w:color w:val="000000"/>
          <w:sz w:val="24"/>
          <w:szCs w:val="24"/>
        </w:rPr>
        <w:t>Opioid adjunct: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CAB2F6" w14:textId="77777777" w:rsidR="00682F95" w:rsidRPr="00407181" w:rsidRDefault="00682F95" w:rsidP="00682F95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First choice: hydromorphone </w:t>
      </w:r>
    </w:p>
    <w:p w14:paraId="0540469C" w14:textId="77777777" w:rsidR="00682F95" w:rsidRPr="00407181" w:rsidRDefault="00682F95" w:rsidP="00682F95">
      <w:pPr>
        <w:pStyle w:val="ListParagraph"/>
        <w:autoSpaceDE w:val="0"/>
        <w:autoSpaceDN w:val="0"/>
        <w:adjustRightInd w:val="0"/>
        <w:spacing w:after="1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- 0.25-0.5 mg IV q1 hour for pain </w:t>
      </w:r>
    </w:p>
    <w:p w14:paraId="0DE18DD7" w14:textId="77777777" w:rsidR="00682F95" w:rsidRPr="00407181" w:rsidRDefault="00682F95" w:rsidP="00682F95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Second choice: fentanyl </w:t>
      </w:r>
    </w:p>
    <w:p w14:paraId="210B294E" w14:textId="77777777" w:rsidR="00682F95" w:rsidRPr="00407181" w:rsidRDefault="00682F95" w:rsidP="00682F95">
      <w:pPr>
        <w:pStyle w:val="ListParagraph"/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            - 25-50 mcg IV q1 hour for pain </w:t>
      </w:r>
    </w:p>
    <w:p w14:paraId="443C51A7" w14:textId="77777777" w:rsidR="00CE41B2" w:rsidRPr="00407181" w:rsidRDefault="00682F95" w:rsidP="00EC76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181">
        <w:rPr>
          <w:rFonts w:ascii="Times New Roman" w:hAnsi="Times New Roman" w:cs="Times New Roman"/>
          <w:b/>
          <w:color w:val="000000"/>
          <w:sz w:val="24"/>
          <w:szCs w:val="24"/>
        </w:rPr>
        <w:t>Benzodiazepines:</w:t>
      </w:r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to help prevent </w:t>
      </w:r>
      <w:proofErr w:type="spellStart"/>
      <w:r w:rsidRPr="00407181">
        <w:rPr>
          <w:rFonts w:ascii="Times New Roman" w:hAnsi="Times New Roman" w:cs="Times New Roman"/>
          <w:color w:val="000000"/>
          <w:sz w:val="24"/>
          <w:szCs w:val="24"/>
        </w:rPr>
        <w:t>psychomimetic</w:t>
      </w:r>
      <w:proofErr w:type="spellEnd"/>
      <w:r w:rsidRPr="00407181">
        <w:rPr>
          <w:rFonts w:ascii="Times New Roman" w:hAnsi="Times New Roman" w:cs="Times New Roman"/>
          <w:color w:val="000000"/>
          <w:sz w:val="24"/>
          <w:szCs w:val="24"/>
        </w:rPr>
        <w:t xml:space="preserve"> effects of ketamine. Give first dose in conjunction with starting ketamine: Midazolam: 1-2mg IV every 8 hours prn agitation</w:t>
      </w:r>
    </w:p>
    <w:p w14:paraId="591555F9" w14:textId="77777777" w:rsidR="001D221A" w:rsidRPr="00407181" w:rsidRDefault="001D221A" w:rsidP="00CE41B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2901749" w14:textId="77777777" w:rsidR="006C4AF8" w:rsidRPr="00407181" w:rsidRDefault="001D221A" w:rsidP="00CE41B2">
      <w:pPr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CE41B2" w:rsidRPr="00407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ontact Physician/NP, if pain still not controlled with these methods</w:t>
      </w:r>
      <w:r w:rsidR="00CE41B2" w:rsidRPr="004071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7FB6C9" w14:textId="4C1B079D" w:rsidR="006C4AF8" w:rsidRPr="00407181" w:rsidRDefault="006C4AF8" w:rsidP="002118A2">
      <w:pPr>
        <w:rPr>
          <w:rFonts w:ascii="Times New Roman" w:hAnsi="Times New Roman" w:cs="Times New Roman"/>
          <w:b/>
          <w:sz w:val="24"/>
          <w:szCs w:val="24"/>
        </w:rPr>
      </w:pPr>
      <w:r w:rsidRPr="00407181">
        <w:rPr>
          <w:rFonts w:ascii="Times New Roman" w:hAnsi="Times New Roman" w:cs="Times New Roman"/>
          <w:b/>
          <w:sz w:val="24"/>
          <w:szCs w:val="24"/>
        </w:rPr>
        <w:t>Concerns</w:t>
      </w:r>
      <w:r w:rsidR="00DE00C7" w:rsidRPr="00407181">
        <w:rPr>
          <w:rFonts w:ascii="Times New Roman" w:hAnsi="Times New Roman" w:cs="Times New Roman"/>
          <w:b/>
          <w:sz w:val="24"/>
          <w:szCs w:val="24"/>
        </w:rPr>
        <w:t xml:space="preserve"> for ketamine administrations</w:t>
      </w:r>
    </w:p>
    <w:p w14:paraId="5E940B78" w14:textId="43FFDFF6" w:rsidR="006C4AF8" w:rsidRPr="00407181" w:rsidRDefault="006C4AF8" w:rsidP="002118A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Ou</w:t>
      </w:r>
      <w:r w:rsidR="000930CB" w:rsidRPr="00407181">
        <w:rPr>
          <w:rFonts w:ascii="Times New Roman" w:hAnsi="Times New Roman" w:cs="Times New Roman"/>
          <w:sz w:val="24"/>
          <w:szCs w:val="24"/>
        </w:rPr>
        <w:t>tside of rapid IV administration</w:t>
      </w:r>
      <w:r w:rsidRPr="00407181">
        <w:rPr>
          <w:rFonts w:ascii="Times New Roman" w:hAnsi="Times New Roman" w:cs="Times New Roman"/>
          <w:sz w:val="24"/>
          <w:szCs w:val="24"/>
        </w:rPr>
        <w:t xml:space="preserve">, ketamine has minimal effects on respiratory drive. Infusions may be used during spontaneous breathing trials and weaned </w:t>
      </w:r>
      <w:r w:rsidR="000930CB" w:rsidRPr="00407181">
        <w:rPr>
          <w:rFonts w:ascii="Times New Roman" w:hAnsi="Times New Roman" w:cs="Times New Roman"/>
          <w:sz w:val="24"/>
          <w:szCs w:val="24"/>
        </w:rPr>
        <w:t>off prior/</w:t>
      </w:r>
      <w:r w:rsidRPr="00407181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Pr="00407181">
        <w:rPr>
          <w:rFonts w:ascii="Times New Roman" w:hAnsi="Times New Roman" w:cs="Times New Roman"/>
          <w:sz w:val="24"/>
          <w:szCs w:val="24"/>
        </w:rPr>
        <w:t>extubation</w:t>
      </w:r>
      <w:proofErr w:type="spellEnd"/>
      <w:r w:rsidRPr="00407181">
        <w:rPr>
          <w:rFonts w:ascii="Times New Roman" w:hAnsi="Times New Roman" w:cs="Times New Roman"/>
          <w:sz w:val="24"/>
          <w:szCs w:val="24"/>
        </w:rPr>
        <w:t>.</w:t>
      </w:r>
    </w:p>
    <w:p w14:paraId="7088DB40" w14:textId="37FAA298" w:rsidR="006C4AF8" w:rsidRPr="00407181" w:rsidRDefault="006C4AF8" w:rsidP="005B27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>Other opioids may be used in conjunction with ketamine – consider weaning other opioid infusions (e.g. fentany</w:t>
      </w:r>
      <w:r w:rsidR="000930CB" w:rsidRPr="00407181">
        <w:rPr>
          <w:rFonts w:ascii="Times New Roman" w:hAnsi="Times New Roman" w:cs="Times New Roman"/>
          <w:sz w:val="24"/>
          <w:szCs w:val="24"/>
        </w:rPr>
        <w:t>l/morphine) or using lower opioid doses</w:t>
      </w:r>
      <w:r w:rsidRPr="00407181">
        <w:rPr>
          <w:rFonts w:ascii="Times New Roman" w:hAnsi="Times New Roman" w:cs="Times New Roman"/>
          <w:sz w:val="24"/>
          <w:szCs w:val="24"/>
        </w:rPr>
        <w:t xml:space="preserve"> when ketamine started.</w:t>
      </w:r>
    </w:p>
    <w:p w14:paraId="4D500C3A" w14:textId="4B85C159" w:rsidR="006C4AF8" w:rsidRPr="00407181" w:rsidRDefault="006C4AF8" w:rsidP="005B27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 xml:space="preserve">When weaning ketamine, </w:t>
      </w:r>
      <w:r w:rsidR="00142487" w:rsidRPr="00407181">
        <w:rPr>
          <w:rFonts w:ascii="Times New Roman" w:hAnsi="Times New Roman" w:cs="Times New Roman"/>
          <w:sz w:val="24"/>
          <w:szCs w:val="24"/>
        </w:rPr>
        <w:t xml:space="preserve">may </w:t>
      </w:r>
      <w:r w:rsidRPr="00407181">
        <w:rPr>
          <w:rFonts w:ascii="Times New Roman" w:hAnsi="Times New Roman" w:cs="Times New Roman"/>
          <w:sz w:val="24"/>
          <w:szCs w:val="24"/>
        </w:rPr>
        <w:t>consider low-dose benzodiazepine administration for emergence reactions and dysphoria (</w:t>
      </w:r>
      <w:proofErr w:type="spellStart"/>
      <w:r w:rsidRPr="0040718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407181">
        <w:rPr>
          <w:rFonts w:ascii="Times New Roman" w:hAnsi="Times New Roman" w:cs="Times New Roman"/>
          <w:sz w:val="24"/>
          <w:szCs w:val="24"/>
        </w:rPr>
        <w:t>. midazolam 1mg IV PRN agitation).</w:t>
      </w:r>
      <w:r w:rsidR="000930CB" w:rsidRPr="00407181">
        <w:rPr>
          <w:rFonts w:ascii="Times New Roman" w:hAnsi="Times New Roman" w:cs="Times New Roman"/>
          <w:sz w:val="24"/>
          <w:szCs w:val="24"/>
        </w:rPr>
        <w:t xml:space="preserve"> Benzodiazepine use should be </w:t>
      </w:r>
      <w:r w:rsidR="00DE00C7" w:rsidRPr="00407181">
        <w:rPr>
          <w:rFonts w:ascii="Times New Roman" w:hAnsi="Times New Roman" w:cs="Times New Roman"/>
          <w:sz w:val="24"/>
          <w:szCs w:val="24"/>
        </w:rPr>
        <w:t>minimized</w:t>
      </w:r>
      <w:r w:rsidR="000930CB" w:rsidRPr="00407181">
        <w:rPr>
          <w:rFonts w:ascii="Times New Roman" w:hAnsi="Times New Roman" w:cs="Times New Roman"/>
          <w:sz w:val="24"/>
          <w:szCs w:val="24"/>
        </w:rPr>
        <w:t xml:space="preserve">, due increase risk of delirium with </w:t>
      </w:r>
      <w:r w:rsidR="00DE00C7" w:rsidRPr="00407181">
        <w:rPr>
          <w:rFonts w:ascii="Times New Roman" w:hAnsi="Times New Roman" w:cs="Times New Roman"/>
          <w:sz w:val="24"/>
          <w:szCs w:val="24"/>
        </w:rPr>
        <w:t>these medications</w:t>
      </w:r>
      <w:r w:rsidR="000930CB" w:rsidRPr="00407181">
        <w:rPr>
          <w:rFonts w:ascii="Times New Roman" w:hAnsi="Times New Roman" w:cs="Times New Roman"/>
          <w:sz w:val="24"/>
          <w:szCs w:val="24"/>
        </w:rPr>
        <w:t>.</w:t>
      </w:r>
    </w:p>
    <w:p w14:paraId="12F1EF28" w14:textId="53388181" w:rsidR="00CA4D36" w:rsidRPr="00407181" w:rsidRDefault="006C4AF8" w:rsidP="005B27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181">
        <w:rPr>
          <w:rFonts w:ascii="Times New Roman" w:hAnsi="Times New Roman" w:cs="Times New Roman"/>
          <w:sz w:val="24"/>
          <w:szCs w:val="24"/>
        </w:rPr>
        <w:t xml:space="preserve">If not </w:t>
      </w:r>
      <w:proofErr w:type="spellStart"/>
      <w:r w:rsidRPr="00407181">
        <w:rPr>
          <w:rFonts w:ascii="Times New Roman" w:hAnsi="Times New Roman" w:cs="Times New Roman"/>
          <w:sz w:val="24"/>
          <w:szCs w:val="24"/>
        </w:rPr>
        <w:t>tachycardic</w:t>
      </w:r>
      <w:proofErr w:type="spellEnd"/>
      <w:r w:rsidRPr="00407181">
        <w:rPr>
          <w:rFonts w:ascii="Times New Roman" w:hAnsi="Times New Roman" w:cs="Times New Roman"/>
          <w:sz w:val="24"/>
          <w:szCs w:val="24"/>
        </w:rPr>
        <w:t>, consider an anti-</w:t>
      </w:r>
      <w:proofErr w:type="spellStart"/>
      <w:r w:rsidRPr="00407181">
        <w:rPr>
          <w:rFonts w:ascii="Times New Roman" w:hAnsi="Times New Roman" w:cs="Times New Roman"/>
          <w:sz w:val="24"/>
          <w:szCs w:val="24"/>
        </w:rPr>
        <w:t>sialogogue</w:t>
      </w:r>
      <w:proofErr w:type="spellEnd"/>
      <w:r w:rsidRPr="00407181">
        <w:rPr>
          <w:rFonts w:ascii="Times New Roman" w:hAnsi="Times New Roman" w:cs="Times New Roman"/>
          <w:sz w:val="24"/>
          <w:szCs w:val="24"/>
        </w:rPr>
        <w:t xml:space="preserve"> (such as </w:t>
      </w:r>
      <w:proofErr w:type="spellStart"/>
      <w:r w:rsidRPr="00407181">
        <w:rPr>
          <w:rFonts w:ascii="Times New Roman" w:hAnsi="Times New Roman" w:cs="Times New Roman"/>
          <w:sz w:val="24"/>
          <w:szCs w:val="24"/>
        </w:rPr>
        <w:t>glycopyrrolate</w:t>
      </w:r>
      <w:proofErr w:type="spellEnd"/>
      <w:r w:rsidRPr="00407181">
        <w:rPr>
          <w:rFonts w:ascii="Times New Roman" w:hAnsi="Times New Roman" w:cs="Times New Roman"/>
          <w:sz w:val="24"/>
          <w:szCs w:val="24"/>
        </w:rPr>
        <w:t xml:space="preserve"> or a scopolamine patch) in patients who develop excessive oral or airway secretions while on maintenance ketamine infusions.</w:t>
      </w:r>
    </w:p>
    <w:p w14:paraId="66707C17" w14:textId="77777777" w:rsidR="006C4AF8" w:rsidRPr="00DC6EB5" w:rsidRDefault="006C4AF8" w:rsidP="006C4AF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6C4AF8" w:rsidRPr="00DC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745"/>
    <w:multiLevelType w:val="hybridMultilevel"/>
    <w:tmpl w:val="7E86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61DB"/>
    <w:multiLevelType w:val="hybridMultilevel"/>
    <w:tmpl w:val="2CD2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51B0"/>
    <w:multiLevelType w:val="hybridMultilevel"/>
    <w:tmpl w:val="3E28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73199"/>
    <w:multiLevelType w:val="hybridMultilevel"/>
    <w:tmpl w:val="FAA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6F41"/>
    <w:multiLevelType w:val="hybridMultilevel"/>
    <w:tmpl w:val="E26A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0826"/>
    <w:multiLevelType w:val="hybridMultilevel"/>
    <w:tmpl w:val="9AEA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711EB"/>
    <w:multiLevelType w:val="hybridMultilevel"/>
    <w:tmpl w:val="15EA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F094D"/>
    <w:multiLevelType w:val="hybridMultilevel"/>
    <w:tmpl w:val="5440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E9990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207A7"/>
    <w:multiLevelType w:val="hybridMultilevel"/>
    <w:tmpl w:val="7B0CD794"/>
    <w:lvl w:ilvl="0" w:tplc="E48EB6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3894"/>
    <w:multiLevelType w:val="hybridMultilevel"/>
    <w:tmpl w:val="9530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C1D5A"/>
    <w:multiLevelType w:val="hybridMultilevel"/>
    <w:tmpl w:val="9CF4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83E5D"/>
    <w:multiLevelType w:val="hybridMultilevel"/>
    <w:tmpl w:val="652EE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B05F4C"/>
    <w:multiLevelType w:val="hybridMultilevel"/>
    <w:tmpl w:val="769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3770"/>
    <w:multiLevelType w:val="hybridMultilevel"/>
    <w:tmpl w:val="0032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3"/>
  </w:num>
  <w:num w:numId="11">
    <w:abstractNumId w:val="7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005C3"/>
    <w:rsid w:val="000930CB"/>
    <w:rsid w:val="0012367E"/>
    <w:rsid w:val="00142487"/>
    <w:rsid w:val="001D221A"/>
    <w:rsid w:val="001F03FF"/>
    <w:rsid w:val="002118A2"/>
    <w:rsid w:val="00227A99"/>
    <w:rsid w:val="00273717"/>
    <w:rsid w:val="00385DF2"/>
    <w:rsid w:val="004001B1"/>
    <w:rsid w:val="00407181"/>
    <w:rsid w:val="0045684E"/>
    <w:rsid w:val="00480B6C"/>
    <w:rsid w:val="00533CAB"/>
    <w:rsid w:val="005B274B"/>
    <w:rsid w:val="00682F95"/>
    <w:rsid w:val="006B27FF"/>
    <w:rsid w:val="006C4AF8"/>
    <w:rsid w:val="006C7943"/>
    <w:rsid w:val="007355F5"/>
    <w:rsid w:val="00874620"/>
    <w:rsid w:val="008E382F"/>
    <w:rsid w:val="009E5530"/>
    <w:rsid w:val="00B36131"/>
    <w:rsid w:val="00B51B33"/>
    <w:rsid w:val="00BB2750"/>
    <w:rsid w:val="00CA4D36"/>
    <w:rsid w:val="00CD7CC7"/>
    <w:rsid w:val="00CE41B2"/>
    <w:rsid w:val="00DC6EB5"/>
    <w:rsid w:val="00DE00C7"/>
    <w:rsid w:val="00E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2DEA"/>
  <w15:chartTrackingRefBased/>
  <w15:docId w15:val="{B4262D26-CEC8-4C3B-AA50-BDC6612D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79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Mlynarek, Mark</dc:creator>
  <cp:keywords/>
  <dc:description/>
  <cp:lastModifiedBy>Starosta, Kaitlin</cp:lastModifiedBy>
  <cp:revision>2</cp:revision>
  <cp:lastPrinted>2017-11-22T20:32:00Z</cp:lastPrinted>
  <dcterms:created xsi:type="dcterms:W3CDTF">2017-11-28T21:23:00Z</dcterms:created>
  <dcterms:modified xsi:type="dcterms:W3CDTF">2017-11-28T21:23:00Z</dcterms:modified>
</cp:coreProperties>
</file>