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0A898" w14:textId="2AE698E8" w:rsidR="0095061B" w:rsidRPr="0095061B" w:rsidRDefault="0095061B" w:rsidP="0095061B">
      <w:pPr>
        <w:jc w:val="center"/>
        <w:rPr>
          <w:sz w:val="36"/>
          <w:szCs w:val="36"/>
        </w:rPr>
      </w:pPr>
      <w:r w:rsidRPr="0095061B">
        <w:rPr>
          <w:sz w:val="36"/>
          <w:szCs w:val="36"/>
        </w:rPr>
        <w:t>FeNO in Asthma Management and Guiding Biological Therapy</w:t>
      </w:r>
    </w:p>
    <w:p w14:paraId="3E394F03" w14:textId="77777777" w:rsidR="0095061B" w:rsidRDefault="0095061B" w:rsidP="0095061B">
      <w:pPr>
        <w:rPr>
          <w:b/>
          <w:bCs/>
        </w:rPr>
      </w:pPr>
    </w:p>
    <w:p w14:paraId="048514CA" w14:textId="77777777" w:rsidR="0095061B" w:rsidRDefault="0095061B" w:rsidP="0095061B">
      <w:pPr>
        <w:rPr>
          <w:b/>
          <w:bCs/>
        </w:rPr>
      </w:pPr>
    </w:p>
    <w:p w14:paraId="2D708E4F" w14:textId="379905ED" w:rsidR="0095061B" w:rsidRPr="0095061B" w:rsidRDefault="0095061B" w:rsidP="0095061B">
      <w:pPr>
        <w:rPr>
          <w:b/>
          <w:bCs/>
        </w:rPr>
      </w:pPr>
      <w:r w:rsidRPr="0095061B">
        <w:rPr>
          <w:b/>
          <w:bCs/>
        </w:rPr>
        <w:t>1. Purpose:</w:t>
      </w:r>
    </w:p>
    <w:p w14:paraId="5210444A" w14:textId="77777777" w:rsidR="0095061B" w:rsidRPr="0095061B" w:rsidRDefault="0095061B" w:rsidP="0095061B">
      <w:r w:rsidRPr="0095061B">
        <w:t>This protocol provides guidance on incorporating FeNO (Fractional exhaled Nitric Oxide) measurements into clinical decision-making for asthma management in adult patients. It focuses on using FeNO to adjust inhaled corticosteroids (ICS) and determine the appropriateness of biological therapy.</w:t>
      </w:r>
    </w:p>
    <w:p w14:paraId="151F3B79" w14:textId="77777777" w:rsidR="0095061B" w:rsidRDefault="0095061B" w:rsidP="0095061B">
      <w:pPr>
        <w:rPr>
          <w:b/>
          <w:bCs/>
        </w:rPr>
      </w:pPr>
    </w:p>
    <w:p w14:paraId="33ACA05C" w14:textId="77777777" w:rsidR="0095061B" w:rsidRDefault="0095061B" w:rsidP="0095061B">
      <w:pPr>
        <w:rPr>
          <w:b/>
          <w:bCs/>
        </w:rPr>
      </w:pPr>
    </w:p>
    <w:p w14:paraId="5518B1AF" w14:textId="6A394F85" w:rsidR="0095061B" w:rsidRPr="0095061B" w:rsidRDefault="0095061B" w:rsidP="0095061B">
      <w:pPr>
        <w:rPr>
          <w:b/>
          <w:bCs/>
        </w:rPr>
      </w:pPr>
      <w:r w:rsidRPr="0095061B">
        <w:rPr>
          <w:b/>
          <w:bCs/>
        </w:rPr>
        <w:t>2. Clinical Context:</w:t>
      </w:r>
    </w:p>
    <w:p w14:paraId="2F656882" w14:textId="77777777" w:rsidR="0095061B" w:rsidRPr="0095061B" w:rsidRDefault="0095061B" w:rsidP="0095061B">
      <w:r w:rsidRPr="0095061B">
        <w:t>FeNO is a non-invasive marker of airway eosinophilic inflammation. It can assist in assessing asthma control, adjusting ICS therapy, and guiding decisions on biological therapy. FeNO should be interpreted alongside clinical symptoms, lung function tests, and patient history.</w:t>
      </w:r>
    </w:p>
    <w:p w14:paraId="4994B60F" w14:textId="77777777" w:rsidR="0095061B" w:rsidRDefault="0095061B" w:rsidP="0095061B">
      <w:pPr>
        <w:rPr>
          <w:b/>
          <w:bCs/>
        </w:rPr>
      </w:pPr>
    </w:p>
    <w:p w14:paraId="07FD886D" w14:textId="77777777" w:rsidR="0095061B" w:rsidRDefault="0095061B" w:rsidP="0095061B">
      <w:pPr>
        <w:rPr>
          <w:b/>
          <w:bCs/>
        </w:rPr>
      </w:pPr>
    </w:p>
    <w:p w14:paraId="60670636" w14:textId="69193B1C" w:rsidR="0095061B" w:rsidRPr="0095061B" w:rsidRDefault="0095061B" w:rsidP="0095061B">
      <w:pPr>
        <w:rPr>
          <w:b/>
          <w:bCs/>
        </w:rPr>
      </w:pPr>
      <w:r w:rsidRPr="0095061B">
        <w:rPr>
          <w:b/>
          <w:bCs/>
        </w:rPr>
        <w:t>3. Protocol Steps:</w:t>
      </w:r>
    </w:p>
    <w:p w14:paraId="312463A9" w14:textId="77777777" w:rsidR="0095061B" w:rsidRDefault="0095061B" w:rsidP="0095061B">
      <w:pPr>
        <w:rPr>
          <w:b/>
          <w:bCs/>
        </w:rPr>
      </w:pPr>
    </w:p>
    <w:p w14:paraId="6B662E4A" w14:textId="24677C9D" w:rsidR="0095061B" w:rsidRPr="0095061B" w:rsidRDefault="0095061B" w:rsidP="0095061B">
      <w:pPr>
        <w:rPr>
          <w:b/>
          <w:bCs/>
        </w:rPr>
      </w:pPr>
      <w:r w:rsidRPr="0095061B">
        <w:rPr>
          <w:b/>
          <w:bCs/>
        </w:rPr>
        <w:t>FeNO Levels and Interpretation in Asthma Management</w:t>
      </w:r>
    </w:p>
    <w:tbl>
      <w:tblPr>
        <w:tblStyle w:val="TableGrid"/>
        <w:tblW w:w="0" w:type="auto"/>
        <w:tblLook w:val="04A0" w:firstRow="1" w:lastRow="0" w:firstColumn="1" w:lastColumn="0" w:noHBand="0" w:noVBand="1"/>
      </w:tblPr>
      <w:tblGrid>
        <w:gridCol w:w="2876"/>
        <w:gridCol w:w="2877"/>
        <w:gridCol w:w="2877"/>
      </w:tblGrid>
      <w:tr w:rsidR="0095061B" w:rsidRPr="0095061B" w14:paraId="26E2A348" w14:textId="77777777" w:rsidTr="005E4F5B">
        <w:tc>
          <w:tcPr>
            <w:tcW w:w="2880" w:type="dxa"/>
          </w:tcPr>
          <w:p w14:paraId="4A0AC392" w14:textId="77777777" w:rsidR="0095061B" w:rsidRPr="0095061B" w:rsidRDefault="0095061B" w:rsidP="0095061B">
            <w:r w:rsidRPr="0095061B">
              <w:t>FeNO Level (ppb)</w:t>
            </w:r>
          </w:p>
        </w:tc>
        <w:tc>
          <w:tcPr>
            <w:tcW w:w="2880" w:type="dxa"/>
          </w:tcPr>
          <w:p w14:paraId="19FD8717" w14:textId="77777777" w:rsidR="0095061B" w:rsidRPr="0095061B" w:rsidRDefault="0095061B" w:rsidP="0095061B">
            <w:r w:rsidRPr="0095061B">
              <w:t>Clinical Interpretation</w:t>
            </w:r>
          </w:p>
        </w:tc>
        <w:tc>
          <w:tcPr>
            <w:tcW w:w="2880" w:type="dxa"/>
          </w:tcPr>
          <w:p w14:paraId="2E344909" w14:textId="77777777" w:rsidR="0095061B" w:rsidRPr="0095061B" w:rsidRDefault="0095061B" w:rsidP="0095061B">
            <w:r w:rsidRPr="0095061B">
              <w:t>Recommended Actions</w:t>
            </w:r>
          </w:p>
        </w:tc>
      </w:tr>
      <w:tr w:rsidR="0095061B" w:rsidRPr="0095061B" w14:paraId="165600FB" w14:textId="77777777" w:rsidTr="005E4F5B">
        <w:tc>
          <w:tcPr>
            <w:tcW w:w="2880" w:type="dxa"/>
          </w:tcPr>
          <w:p w14:paraId="5F9EBFCB" w14:textId="77777777" w:rsidR="0095061B" w:rsidRPr="0095061B" w:rsidRDefault="0095061B" w:rsidP="0095061B">
            <w:r w:rsidRPr="0095061B">
              <w:t>&lt; 25 ppb</w:t>
            </w:r>
          </w:p>
        </w:tc>
        <w:tc>
          <w:tcPr>
            <w:tcW w:w="2880" w:type="dxa"/>
          </w:tcPr>
          <w:p w14:paraId="6830C940" w14:textId="77777777" w:rsidR="0095061B" w:rsidRPr="0095061B" w:rsidRDefault="0095061B" w:rsidP="0095061B">
            <w:r w:rsidRPr="0095061B">
              <w:t>Low FeNO</w:t>
            </w:r>
          </w:p>
        </w:tc>
        <w:tc>
          <w:tcPr>
            <w:tcW w:w="2880" w:type="dxa"/>
          </w:tcPr>
          <w:p w14:paraId="32A59BC7" w14:textId="77777777" w:rsidR="0095061B" w:rsidRPr="0095061B" w:rsidRDefault="0095061B" w:rsidP="0095061B">
            <w:r w:rsidRPr="0095061B">
              <w:t>- Low likelihood of eosinophilic inflammation.</w:t>
            </w:r>
            <w:r w:rsidRPr="0095061B">
              <w:br/>
              <w:t>- Consider alternative diagnoses.</w:t>
            </w:r>
            <w:r w:rsidRPr="0095061B">
              <w:br/>
              <w:t>- Avoid or reduce ICS therapy unless otherwise indicated.</w:t>
            </w:r>
          </w:p>
        </w:tc>
      </w:tr>
      <w:tr w:rsidR="0095061B" w:rsidRPr="0095061B" w14:paraId="1ED5822F" w14:textId="77777777" w:rsidTr="005E4F5B">
        <w:tc>
          <w:tcPr>
            <w:tcW w:w="2880" w:type="dxa"/>
          </w:tcPr>
          <w:p w14:paraId="7C704EEF" w14:textId="77777777" w:rsidR="0095061B" w:rsidRPr="0095061B" w:rsidRDefault="0095061B" w:rsidP="0095061B">
            <w:r w:rsidRPr="0095061B">
              <w:t>25-50 ppb</w:t>
            </w:r>
          </w:p>
        </w:tc>
        <w:tc>
          <w:tcPr>
            <w:tcW w:w="2880" w:type="dxa"/>
          </w:tcPr>
          <w:p w14:paraId="7B91180A" w14:textId="77777777" w:rsidR="0095061B" w:rsidRPr="0095061B" w:rsidRDefault="0095061B" w:rsidP="0095061B">
            <w:r w:rsidRPr="0095061B">
              <w:t>Intermediate FeNO</w:t>
            </w:r>
          </w:p>
        </w:tc>
        <w:tc>
          <w:tcPr>
            <w:tcW w:w="2880" w:type="dxa"/>
          </w:tcPr>
          <w:p w14:paraId="08542329" w14:textId="77777777" w:rsidR="0095061B" w:rsidRPr="0095061B" w:rsidRDefault="0095061B" w:rsidP="0095061B">
            <w:r w:rsidRPr="0095061B">
              <w:t>- Possible eosinophilic airway inflammation.</w:t>
            </w:r>
            <w:r w:rsidRPr="0095061B">
              <w:br/>
              <w:t>- Assess in conjunction with clinical symptoms and spirometry.</w:t>
            </w:r>
            <w:r w:rsidRPr="0095061B">
              <w:br/>
              <w:t>- Consider ICS therapy or dose adjustment.</w:t>
            </w:r>
          </w:p>
        </w:tc>
      </w:tr>
      <w:tr w:rsidR="0095061B" w:rsidRPr="0095061B" w14:paraId="2E2C632F" w14:textId="77777777" w:rsidTr="005E4F5B">
        <w:tc>
          <w:tcPr>
            <w:tcW w:w="2880" w:type="dxa"/>
          </w:tcPr>
          <w:p w14:paraId="7FF017F1" w14:textId="77777777" w:rsidR="0095061B" w:rsidRPr="0095061B" w:rsidRDefault="0095061B" w:rsidP="0095061B">
            <w:r w:rsidRPr="0095061B">
              <w:t>&gt; 50 ppb</w:t>
            </w:r>
          </w:p>
        </w:tc>
        <w:tc>
          <w:tcPr>
            <w:tcW w:w="2880" w:type="dxa"/>
          </w:tcPr>
          <w:p w14:paraId="38D374B5" w14:textId="77777777" w:rsidR="0095061B" w:rsidRPr="0095061B" w:rsidRDefault="0095061B" w:rsidP="0095061B">
            <w:r w:rsidRPr="0095061B">
              <w:t>High FeNO</w:t>
            </w:r>
          </w:p>
        </w:tc>
        <w:tc>
          <w:tcPr>
            <w:tcW w:w="2880" w:type="dxa"/>
          </w:tcPr>
          <w:p w14:paraId="23311CD9" w14:textId="77777777" w:rsidR="0095061B" w:rsidRPr="0095061B" w:rsidRDefault="0095061B" w:rsidP="0095061B">
            <w:r w:rsidRPr="0095061B">
              <w:t>- High likelihood of eosinophilic inflammation.</w:t>
            </w:r>
            <w:r w:rsidRPr="0095061B">
              <w:br/>
              <w:t>- Initiate or escalate ICS therapy.</w:t>
            </w:r>
            <w:r w:rsidRPr="0095061B">
              <w:br/>
              <w:t>- Monitor for response to ICS treatment.</w:t>
            </w:r>
          </w:p>
        </w:tc>
      </w:tr>
    </w:tbl>
    <w:p w14:paraId="37C62274" w14:textId="77777777" w:rsidR="0095061B" w:rsidRDefault="0095061B" w:rsidP="0095061B">
      <w:pPr>
        <w:rPr>
          <w:b/>
          <w:bCs/>
        </w:rPr>
      </w:pPr>
    </w:p>
    <w:p w14:paraId="631E9E65" w14:textId="77777777" w:rsidR="0095061B" w:rsidRDefault="0095061B" w:rsidP="0095061B">
      <w:pPr>
        <w:rPr>
          <w:b/>
          <w:bCs/>
        </w:rPr>
      </w:pPr>
    </w:p>
    <w:p w14:paraId="5DF48273" w14:textId="77777777" w:rsidR="004C7BCE" w:rsidRDefault="004C7BCE">
      <w:pPr>
        <w:rPr>
          <w:b/>
          <w:bCs/>
        </w:rPr>
      </w:pPr>
      <w:r>
        <w:rPr>
          <w:b/>
          <w:bCs/>
        </w:rPr>
        <w:br w:type="page"/>
      </w:r>
    </w:p>
    <w:p w14:paraId="77E5DE4F" w14:textId="695E33C2" w:rsidR="0095061B" w:rsidRPr="0095061B" w:rsidRDefault="0095061B" w:rsidP="0095061B">
      <w:pPr>
        <w:rPr>
          <w:b/>
          <w:bCs/>
        </w:rPr>
      </w:pPr>
      <w:r w:rsidRPr="0095061B">
        <w:rPr>
          <w:b/>
          <w:bCs/>
        </w:rPr>
        <w:lastRenderedPageBreak/>
        <w:t>Reducing ICS Therapy Based on FeNO</w:t>
      </w:r>
    </w:p>
    <w:tbl>
      <w:tblPr>
        <w:tblStyle w:val="TableGrid"/>
        <w:tblW w:w="0" w:type="auto"/>
        <w:tblLook w:val="04A0" w:firstRow="1" w:lastRow="0" w:firstColumn="1" w:lastColumn="0" w:noHBand="0" w:noVBand="1"/>
      </w:tblPr>
      <w:tblGrid>
        <w:gridCol w:w="4314"/>
        <w:gridCol w:w="4316"/>
      </w:tblGrid>
      <w:tr w:rsidR="0095061B" w:rsidRPr="0095061B" w14:paraId="64E71D66" w14:textId="77777777" w:rsidTr="005E4F5B">
        <w:tc>
          <w:tcPr>
            <w:tcW w:w="4320" w:type="dxa"/>
          </w:tcPr>
          <w:p w14:paraId="488E6D8B" w14:textId="77777777" w:rsidR="0095061B" w:rsidRPr="0095061B" w:rsidRDefault="0095061B" w:rsidP="0095061B">
            <w:r w:rsidRPr="0095061B">
              <w:t>FeNO Level (ppb)</w:t>
            </w:r>
          </w:p>
        </w:tc>
        <w:tc>
          <w:tcPr>
            <w:tcW w:w="4320" w:type="dxa"/>
          </w:tcPr>
          <w:p w14:paraId="1B0D3641" w14:textId="77777777" w:rsidR="0095061B" w:rsidRPr="0095061B" w:rsidRDefault="0095061B" w:rsidP="0095061B">
            <w:r w:rsidRPr="0095061B">
              <w:t>Considerations for ICS Reduction</w:t>
            </w:r>
          </w:p>
        </w:tc>
      </w:tr>
      <w:tr w:rsidR="0095061B" w:rsidRPr="0095061B" w14:paraId="4C5F55C7" w14:textId="77777777" w:rsidTr="005E4F5B">
        <w:tc>
          <w:tcPr>
            <w:tcW w:w="4320" w:type="dxa"/>
          </w:tcPr>
          <w:p w14:paraId="115FBE54" w14:textId="77777777" w:rsidR="0095061B" w:rsidRPr="0095061B" w:rsidRDefault="0095061B" w:rsidP="0095061B">
            <w:r w:rsidRPr="0095061B">
              <w:t>&lt; 25 ppb</w:t>
            </w:r>
          </w:p>
        </w:tc>
        <w:tc>
          <w:tcPr>
            <w:tcW w:w="4320" w:type="dxa"/>
          </w:tcPr>
          <w:p w14:paraId="2115620D" w14:textId="77777777" w:rsidR="0095061B" w:rsidRPr="0095061B" w:rsidRDefault="0095061B" w:rsidP="0095061B">
            <w:r w:rsidRPr="0095061B">
              <w:t>- Safe to reduce ICS if asthma symptoms are controlled.</w:t>
            </w:r>
            <w:r w:rsidRPr="0095061B">
              <w:br/>
              <w:t>- Regularly monitor FeNO to detect any increase in inflammation.</w:t>
            </w:r>
          </w:p>
        </w:tc>
      </w:tr>
      <w:tr w:rsidR="0095061B" w:rsidRPr="0095061B" w14:paraId="42148EFF" w14:textId="77777777" w:rsidTr="005E4F5B">
        <w:tc>
          <w:tcPr>
            <w:tcW w:w="4320" w:type="dxa"/>
          </w:tcPr>
          <w:p w14:paraId="006A90F5" w14:textId="77777777" w:rsidR="0095061B" w:rsidRPr="0095061B" w:rsidRDefault="0095061B" w:rsidP="0095061B">
            <w:r w:rsidRPr="0095061B">
              <w:t>25-50 ppb</w:t>
            </w:r>
          </w:p>
        </w:tc>
        <w:tc>
          <w:tcPr>
            <w:tcW w:w="4320" w:type="dxa"/>
          </w:tcPr>
          <w:p w14:paraId="1347BC6E" w14:textId="77777777" w:rsidR="0095061B" w:rsidRPr="0095061B" w:rsidRDefault="0095061B" w:rsidP="0095061B">
            <w:r w:rsidRPr="0095061B">
              <w:t>- Step-down ICS cautiously, assessing clinical stability and FeNO trends.</w:t>
            </w:r>
            <w:r w:rsidRPr="0095061B">
              <w:br/>
              <w:t>- Monitor closely for any symptom deterioration.</w:t>
            </w:r>
          </w:p>
        </w:tc>
      </w:tr>
      <w:tr w:rsidR="0095061B" w:rsidRPr="0095061B" w14:paraId="1A5AD7DD" w14:textId="77777777" w:rsidTr="005E4F5B">
        <w:tc>
          <w:tcPr>
            <w:tcW w:w="4320" w:type="dxa"/>
          </w:tcPr>
          <w:p w14:paraId="29BE931C" w14:textId="77777777" w:rsidR="0095061B" w:rsidRPr="0095061B" w:rsidRDefault="0095061B" w:rsidP="0095061B">
            <w:r w:rsidRPr="0095061B">
              <w:t>&gt; 50 ppb</w:t>
            </w:r>
          </w:p>
        </w:tc>
        <w:tc>
          <w:tcPr>
            <w:tcW w:w="4320" w:type="dxa"/>
          </w:tcPr>
          <w:p w14:paraId="0F1E5977" w14:textId="77777777" w:rsidR="0095061B" w:rsidRPr="0095061B" w:rsidRDefault="0095061B" w:rsidP="0095061B">
            <w:r w:rsidRPr="0095061B">
              <w:t>- Do not reduce ICS. High FeNO suggests ongoing inflammation that requires continued or increased ICS therapy.</w:t>
            </w:r>
          </w:p>
        </w:tc>
      </w:tr>
    </w:tbl>
    <w:p w14:paraId="6E2F8CE0" w14:textId="77777777" w:rsidR="0095061B" w:rsidRDefault="0095061B" w:rsidP="0095061B">
      <w:pPr>
        <w:rPr>
          <w:b/>
          <w:bCs/>
        </w:rPr>
      </w:pPr>
    </w:p>
    <w:p w14:paraId="71E66AE4" w14:textId="77777777" w:rsidR="0095061B" w:rsidRDefault="0095061B" w:rsidP="0095061B">
      <w:pPr>
        <w:rPr>
          <w:b/>
          <w:bCs/>
        </w:rPr>
      </w:pPr>
    </w:p>
    <w:p w14:paraId="2A180484" w14:textId="313C506E" w:rsidR="0095061B" w:rsidRPr="0095061B" w:rsidRDefault="0095061B" w:rsidP="0095061B">
      <w:pPr>
        <w:rPr>
          <w:b/>
          <w:bCs/>
        </w:rPr>
      </w:pPr>
      <w:r w:rsidRPr="0095061B">
        <w:rPr>
          <w:b/>
          <w:bCs/>
        </w:rPr>
        <w:t>Guiding Biological Therapy Using FeNO</w:t>
      </w:r>
    </w:p>
    <w:p w14:paraId="7671FD83" w14:textId="77777777" w:rsidR="0095061B" w:rsidRDefault="0095061B" w:rsidP="0095061B">
      <w:r w:rsidRPr="0095061B">
        <w:t>Biological therapies can be considered when asthma remains uncontrolled despite ICS therapy. FeNO provides an additional marker for eosinophilic inflammation, which can guide biological treatment decisions, even when peripheral eosinophil levels are not elevated.</w:t>
      </w:r>
    </w:p>
    <w:p w14:paraId="1C89F48C" w14:textId="77777777" w:rsidR="0095061B" w:rsidRPr="0095061B" w:rsidRDefault="0095061B" w:rsidP="0095061B"/>
    <w:tbl>
      <w:tblPr>
        <w:tblStyle w:val="TableGrid"/>
        <w:tblW w:w="0" w:type="auto"/>
        <w:tblLook w:val="04A0" w:firstRow="1" w:lastRow="0" w:firstColumn="1" w:lastColumn="0" w:noHBand="0" w:noVBand="1"/>
      </w:tblPr>
      <w:tblGrid>
        <w:gridCol w:w="4314"/>
        <w:gridCol w:w="4316"/>
      </w:tblGrid>
      <w:tr w:rsidR="0095061B" w:rsidRPr="0095061B" w14:paraId="152F7E9D" w14:textId="77777777" w:rsidTr="005E4F5B">
        <w:tc>
          <w:tcPr>
            <w:tcW w:w="4320" w:type="dxa"/>
          </w:tcPr>
          <w:p w14:paraId="0E178853" w14:textId="77777777" w:rsidR="0095061B" w:rsidRPr="0095061B" w:rsidRDefault="0095061B" w:rsidP="0095061B">
            <w:r w:rsidRPr="0095061B">
              <w:t>FeNO Level (ppb)</w:t>
            </w:r>
          </w:p>
        </w:tc>
        <w:tc>
          <w:tcPr>
            <w:tcW w:w="4320" w:type="dxa"/>
          </w:tcPr>
          <w:p w14:paraId="37D583D6" w14:textId="77777777" w:rsidR="0095061B" w:rsidRPr="0095061B" w:rsidRDefault="0095061B" w:rsidP="0095061B">
            <w:r w:rsidRPr="0095061B">
              <w:t>Considerations for Biological Therapy</w:t>
            </w:r>
          </w:p>
        </w:tc>
      </w:tr>
      <w:tr w:rsidR="0095061B" w:rsidRPr="0095061B" w14:paraId="4C2195C3" w14:textId="77777777" w:rsidTr="005E4F5B">
        <w:tc>
          <w:tcPr>
            <w:tcW w:w="4320" w:type="dxa"/>
          </w:tcPr>
          <w:p w14:paraId="5A1906A7" w14:textId="77777777" w:rsidR="0095061B" w:rsidRPr="0095061B" w:rsidRDefault="0095061B" w:rsidP="0095061B">
            <w:r w:rsidRPr="0095061B">
              <w:t>&lt; 25 ppb</w:t>
            </w:r>
          </w:p>
        </w:tc>
        <w:tc>
          <w:tcPr>
            <w:tcW w:w="4320" w:type="dxa"/>
          </w:tcPr>
          <w:p w14:paraId="0D2128A9" w14:textId="77777777" w:rsidR="0095061B" w:rsidRPr="0095061B" w:rsidRDefault="0095061B" w:rsidP="0095061B">
            <w:r w:rsidRPr="0095061B">
              <w:t>- Biological therapy is generally not indicated unless severe, non-eosinophilic asthma persists despite optimal standard therapy.</w:t>
            </w:r>
          </w:p>
        </w:tc>
      </w:tr>
      <w:tr w:rsidR="0095061B" w:rsidRPr="0095061B" w14:paraId="6FAD109C" w14:textId="77777777" w:rsidTr="005E4F5B">
        <w:tc>
          <w:tcPr>
            <w:tcW w:w="4320" w:type="dxa"/>
          </w:tcPr>
          <w:p w14:paraId="3F7B46C9" w14:textId="77777777" w:rsidR="0095061B" w:rsidRPr="0095061B" w:rsidRDefault="0095061B" w:rsidP="0095061B">
            <w:r w:rsidRPr="0095061B">
              <w:t>25-50 ppb</w:t>
            </w:r>
          </w:p>
        </w:tc>
        <w:tc>
          <w:tcPr>
            <w:tcW w:w="4320" w:type="dxa"/>
          </w:tcPr>
          <w:p w14:paraId="77576AE7" w14:textId="77777777" w:rsidR="0095061B" w:rsidRPr="0095061B" w:rsidRDefault="0095061B" w:rsidP="0095061B">
            <w:r w:rsidRPr="0095061B">
              <w:t>- Consider biological therapy if asthma remains uncontrolled despite ICS optimization, and FeNO suggests ongoing airway inflammation.</w:t>
            </w:r>
          </w:p>
        </w:tc>
      </w:tr>
      <w:tr w:rsidR="0095061B" w:rsidRPr="0095061B" w14:paraId="08821A1B" w14:textId="77777777" w:rsidTr="005E4F5B">
        <w:tc>
          <w:tcPr>
            <w:tcW w:w="4320" w:type="dxa"/>
          </w:tcPr>
          <w:p w14:paraId="5D6311B4" w14:textId="77777777" w:rsidR="0095061B" w:rsidRPr="0095061B" w:rsidRDefault="0095061B" w:rsidP="0095061B">
            <w:r w:rsidRPr="0095061B">
              <w:t>&gt; 50 ppb</w:t>
            </w:r>
          </w:p>
        </w:tc>
        <w:tc>
          <w:tcPr>
            <w:tcW w:w="4320" w:type="dxa"/>
          </w:tcPr>
          <w:p w14:paraId="3CAB08EC" w14:textId="77777777" w:rsidR="0095061B" w:rsidRPr="0095061B" w:rsidRDefault="0095061B" w:rsidP="0095061B">
            <w:r w:rsidRPr="0095061B">
              <w:t>- Strong indication for biological therapy if asthma remains uncontrolled despite high-dose ICS, with persistently elevated FeNO levels.</w:t>
            </w:r>
          </w:p>
        </w:tc>
      </w:tr>
    </w:tbl>
    <w:p w14:paraId="47C8EEEF" w14:textId="77777777" w:rsidR="0095061B" w:rsidRDefault="0095061B" w:rsidP="0095061B">
      <w:pPr>
        <w:rPr>
          <w:b/>
          <w:bCs/>
        </w:rPr>
      </w:pPr>
    </w:p>
    <w:p w14:paraId="7C522260" w14:textId="77777777" w:rsidR="0095061B" w:rsidRDefault="0095061B" w:rsidP="0095061B">
      <w:pPr>
        <w:rPr>
          <w:b/>
          <w:bCs/>
        </w:rPr>
      </w:pPr>
    </w:p>
    <w:p w14:paraId="02304585" w14:textId="028325EA" w:rsidR="0095061B" w:rsidRPr="0095061B" w:rsidRDefault="0095061B" w:rsidP="0095061B">
      <w:pPr>
        <w:rPr>
          <w:b/>
          <w:bCs/>
        </w:rPr>
      </w:pPr>
      <w:r w:rsidRPr="0095061B">
        <w:rPr>
          <w:b/>
          <w:bCs/>
        </w:rPr>
        <w:t>4. Biological Therapies Based on FeNO</w:t>
      </w:r>
    </w:p>
    <w:p w14:paraId="10E7AC47" w14:textId="41138712" w:rsidR="0095061B" w:rsidRPr="0095061B" w:rsidRDefault="0095061B" w:rsidP="0095061B">
      <w:pPr>
        <w:pStyle w:val="ListParagraph"/>
        <w:numPr>
          <w:ilvl w:val="0"/>
          <w:numId w:val="1"/>
        </w:numPr>
        <w:rPr>
          <w:b/>
          <w:bCs/>
        </w:rPr>
      </w:pPr>
      <w:r w:rsidRPr="0095061B">
        <w:rPr>
          <w:b/>
          <w:bCs/>
        </w:rPr>
        <w:t>Omalizumab (Xolair) – Anti-IgE Therapy</w:t>
      </w:r>
    </w:p>
    <w:p w14:paraId="6B5C1635" w14:textId="77777777" w:rsidR="00370052" w:rsidRDefault="0095061B" w:rsidP="0095061B">
      <w:pPr>
        <w:pStyle w:val="ListParagraph"/>
        <w:numPr>
          <w:ilvl w:val="1"/>
          <w:numId w:val="1"/>
        </w:numPr>
      </w:pPr>
      <w:r w:rsidRPr="0095061B">
        <w:t>Indications: Moderate to severe allergic asthma with elevated IgE levels and high FeNO (&gt; 50 ppb), suggesting eosinophilic inflammation.</w:t>
      </w:r>
    </w:p>
    <w:p w14:paraId="22C8D2AC" w14:textId="0AA80889" w:rsidR="0095061B" w:rsidRPr="0095061B" w:rsidRDefault="0095061B" w:rsidP="0095061B">
      <w:pPr>
        <w:pStyle w:val="ListParagraph"/>
        <w:numPr>
          <w:ilvl w:val="1"/>
          <w:numId w:val="1"/>
        </w:numPr>
      </w:pPr>
      <w:r w:rsidRPr="0095061B">
        <w:t>FeNO Utility: FeNO helps to confirm ongoing allergic inflammation and supports the decision to initiate Omalizumab when asthma is uncontrolled.</w:t>
      </w:r>
    </w:p>
    <w:p w14:paraId="0D46E7C7" w14:textId="795E4F25" w:rsidR="0095061B" w:rsidRPr="0095061B" w:rsidRDefault="0095061B" w:rsidP="0095061B">
      <w:pPr>
        <w:pStyle w:val="ListParagraph"/>
        <w:numPr>
          <w:ilvl w:val="0"/>
          <w:numId w:val="1"/>
        </w:numPr>
        <w:rPr>
          <w:b/>
          <w:bCs/>
        </w:rPr>
      </w:pPr>
      <w:r w:rsidRPr="0095061B">
        <w:rPr>
          <w:b/>
          <w:bCs/>
        </w:rPr>
        <w:t>Dupilumab (Dupixent) – Anti-IL-4/IL-13 Therapy</w:t>
      </w:r>
    </w:p>
    <w:p w14:paraId="03D78904" w14:textId="77777777" w:rsidR="00370052" w:rsidRDefault="0095061B" w:rsidP="0095061B">
      <w:pPr>
        <w:pStyle w:val="ListParagraph"/>
        <w:numPr>
          <w:ilvl w:val="1"/>
          <w:numId w:val="3"/>
        </w:numPr>
      </w:pPr>
      <w:r w:rsidRPr="0095061B">
        <w:t>Indications: Severe asthma with type 2 inflammation, indicated by FeNO &gt; 25-50 ppb, even if peripheral eosinophil counts are low.</w:t>
      </w:r>
    </w:p>
    <w:p w14:paraId="74368838" w14:textId="39120E3A" w:rsidR="0095061B" w:rsidRPr="0095061B" w:rsidRDefault="0095061B" w:rsidP="0095061B">
      <w:pPr>
        <w:pStyle w:val="ListParagraph"/>
        <w:numPr>
          <w:ilvl w:val="1"/>
          <w:numId w:val="3"/>
        </w:numPr>
      </w:pPr>
      <w:r w:rsidRPr="0095061B">
        <w:lastRenderedPageBreak/>
        <w:t>FeNO Utility: High FeNO levels reflect IL-4/IL-13-driven inflammation, making Dupilumab an effective therapy for patients with elevated FeNO and uncontrolled asthma.</w:t>
      </w:r>
    </w:p>
    <w:p w14:paraId="6B14BEC2" w14:textId="273A4C95" w:rsidR="0095061B" w:rsidRPr="0095061B" w:rsidRDefault="0095061B" w:rsidP="0095061B">
      <w:pPr>
        <w:pStyle w:val="ListParagraph"/>
        <w:numPr>
          <w:ilvl w:val="0"/>
          <w:numId w:val="1"/>
        </w:numPr>
        <w:rPr>
          <w:b/>
          <w:bCs/>
        </w:rPr>
      </w:pPr>
      <w:r w:rsidRPr="0095061B">
        <w:rPr>
          <w:b/>
          <w:bCs/>
        </w:rPr>
        <w:t>Tezepelumab (Tezspire) – Anti-TSLP Therapy</w:t>
      </w:r>
    </w:p>
    <w:p w14:paraId="4631F7D6" w14:textId="77777777" w:rsidR="0095061B" w:rsidRDefault="0095061B" w:rsidP="0095061B">
      <w:pPr>
        <w:pStyle w:val="ListParagraph"/>
        <w:numPr>
          <w:ilvl w:val="1"/>
          <w:numId w:val="3"/>
        </w:numPr>
      </w:pPr>
      <w:r w:rsidRPr="0095061B">
        <w:t>Indications: Severe asthma, regardless of blood eosinophil levels. FeNO &gt; 25-50 ppb can guide therapy, indicating airway inflammation responsive to TSLP blockade.</w:t>
      </w:r>
    </w:p>
    <w:p w14:paraId="15E70068" w14:textId="4F296108" w:rsidR="0095061B" w:rsidRPr="0095061B" w:rsidRDefault="0095061B" w:rsidP="0095061B">
      <w:pPr>
        <w:pStyle w:val="ListParagraph"/>
        <w:numPr>
          <w:ilvl w:val="1"/>
          <w:numId w:val="3"/>
        </w:numPr>
      </w:pPr>
      <w:r w:rsidRPr="0095061B">
        <w:t>FeNO Utility: Tezepelumab is suitable for patients with elevated FeNO who</w:t>
      </w:r>
      <w:r>
        <w:t xml:space="preserve"> </w:t>
      </w:r>
      <w:r w:rsidRPr="0095061B">
        <w:t>do not have elevated peripheral eosinophils but exhibit uncontrolled asthma symptoms.</w:t>
      </w:r>
    </w:p>
    <w:p w14:paraId="6C48F231" w14:textId="77777777" w:rsidR="0095061B" w:rsidRDefault="0095061B" w:rsidP="0095061B">
      <w:pPr>
        <w:rPr>
          <w:b/>
          <w:bCs/>
        </w:rPr>
      </w:pPr>
    </w:p>
    <w:p w14:paraId="212A8E1F" w14:textId="77777777" w:rsidR="00653BEA" w:rsidRDefault="00653BEA" w:rsidP="0095061B">
      <w:pPr>
        <w:rPr>
          <w:b/>
          <w:bCs/>
        </w:rPr>
      </w:pPr>
    </w:p>
    <w:p w14:paraId="6134D764" w14:textId="73C292ED" w:rsidR="00653BEA" w:rsidRDefault="00B11C54" w:rsidP="0095061B">
      <w:pPr>
        <w:rPr>
          <w:b/>
          <w:bCs/>
        </w:rPr>
      </w:pPr>
      <w:r>
        <w:rPr>
          <w:noProof/>
        </w:rPr>
        <w:drawing>
          <wp:inline distT="0" distB="0" distL="0" distR="0" wp14:anchorId="0A8B7D38" wp14:editId="01EF2692">
            <wp:extent cx="3000375" cy="2184998"/>
            <wp:effectExtent l="0" t="0" r="0" b="6350"/>
            <wp:docPr id="8608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1013" name=""/>
                    <pic:cNvPicPr/>
                  </pic:nvPicPr>
                  <pic:blipFill>
                    <a:blip r:embed="rId5"/>
                    <a:stretch>
                      <a:fillRect/>
                    </a:stretch>
                  </pic:blipFill>
                  <pic:spPr>
                    <a:xfrm>
                      <a:off x="0" y="0"/>
                      <a:ext cx="3005361" cy="2188629"/>
                    </a:xfrm>
                    <a:prstGeom prst="rect">
                      <a:avLst/>
                    </a:prstGeom>
                  </pic:spPr>
                </pic:pic>
              </a:graphicData>
            </a:graphic>
          </wp:inline>
        </w:drawing>
      </w:r>
    </w:p>
    <w:p w14:paraId="6FDE9F9E" w14:textId="77777777" w:rsidR="00653BEA" w:rsidRDefault="00653BEA" w:rsidP="0095061B">
      <w:pPr>
        <w:rPr>
          <w:b/>
          <w:bCs/>
        </w:rPr>
      </w:pPr>
    </w:p>
    <w:p w14:paraId="36D4C96C" w14:textId="77777777" w:rsidR="00653BEA" w:rsidRDefault="00653BEA" w:rsidP="0095061B">
      <w:pPr>
        <w:rPr>
          <w:b/>
          <w:bCs/>
        </w:rPr>
      </w:pPr>
    </w:p>
    <w:p w14:paraId="5A0746DC" w14:textId="05FD94FA" w:rsidR="0095061B" w:rsidRPr="0095061B" w:rsidRDefault="0095061B" w:rsidP="0095061B">
      <w:pPr>
        <w:rPr>
          <w:b/>
          <w:bCs/>
        </w:rPr>
      </w:pPr>
      <w:r w:rsidRPr="0095061B">
        <w:rPr>
          <w:b/>
          <w:bCs/>
        </w:rPr>
        <w:t>5. Monitoring and Follow-Up</w:t>
      </w:r>
    </w:p>
    <w:p w14:paraId="13CB8046" w14:textId="77777777" w:rsidR="0095061B" w:rsidRDefault="0095061B" w:rsidP="0095061B">
      <w:pPr>
        <w:pStyle w:val="ListParagraph"/>
        <w:numPr>
          <w:ilvl w:val="0"/>
          <w:numId w:val="6"/>
        </w:numPr>
      </w:pPr>
      <w:r w:rsidRPr="0095061B">
        <w:t>Regular FeNO Monitoring: For patients on ICS or biological therapy, FeNO should be checked periodically to assess airway inflammation. A rising FeNO level may indicate the need to escalate ICS or adjust biological therapy.</w:t>
      </w:r>
    </w:p>
    <w:p w14:paraId="64363EC9" w14:textId="11BCD1DB" w:rsidR="0095061B" w:rsidRPr="0095061B" w:rsidRDefault="0095061B" w:rsidP="0095061B">
      <w:pPr>
        <w:pStyle w:val="ListParagraph"/>
        <w:numPr>
          <w:ilvl w:val="0"/>
          <w:numId w:val="6"/>
        </w:numPr>
      </w:pPr>
      <w:r w:rsidRPr="0095061B">
        <w:t>ICS Adjustment: Consider ICS reduction in patients with stable asthma symptoms and low FeNO (&lt; 25 ppb). However, ICS reduction is not recommended in patients with persistently elevated FeNO.</w:t>
      </w:r>
    </w:p>
    <w:p w14:paraId="60074502" w14:textId="77777777" w:rsidR="0095061B" w:rsidRDefault="0095061B" w:rsidP="0095061B">
      <w:pPr>
        <w:rPr>
          <w:b/>
          <w:bCs/>
        </w:rPr>
      </w:pPr>
    </w:p>
    <w:p w14:paraId="247801B7" w14:textId="77777777" w:rsidR="0095061B" w:rsidRDefault="0095061B" w:rsidP="0095061B">
      <w:pPr>
        <w:rPr>
          <w:b/>
          <w:bCs/>
        </w:rPr>
      </w:pPr>
    </w:p>
    <w:p w14:paraId="10138F32" w14:textId="11EF4D5F" w:rsidR="0095061B" w:rsidRPr="0095061B" w:rsidRDefault="0095061B" w:rsidP="0095061B">
      <w:pPr>
        <w:rPr>
          <w:b/>
          <w:bCs/>
        </w:rPr>
      </w:pPr>
      <w:r w:rsidRPr="0095061B">
        <w:rPr>
          <w:b/>
          <w:bCs/>
        </w:rPr>
        <w:t>6. Conclusion</w:t>
      </w:r>
    </w:p>
    <w:p w14:paraId="59693366" w14:textId="65DD3106" w:rsidR="0095061B" w:rsidRDefault="0095061B" w:rsidP="0095061B">
      <w:r w:rsidRPr="0095061B">
        <w:t>FeNO is an essential tool in managing asthma, allowing for tailored therapy based on airway inflammation. It can guide decisions on ICS dosing and the initiation of biological therapies. Regular FeNO monitoring helps optimize treatment while minimizing the risk of exacerbations.</w:t>
      </w:r>
    </w:p>
    <w:p w14:paraId="5500C55D" w14:textId="77777777" w:rsidR="0095061B" w:rsidRDefault="0095061B" w:rsidP="0095061B"/>
    <w:p w14:paraId="36A20ABB" w14:textId="77777777" w:rsidR="0095061B" w:rsidRDefault="0095061B" w:rsidP="0095061B"/>
    <w:p w14:paraId="052CAC74" w14:textId="1DE08A6D" w:rsidR="0095061B" w:rsidRDefault="0095061B">
      <w:r>
        <w:br w:type="page"/>
      </w:r>
    </w:p>
    <w:p w14:paraId="4A2B43FB" w14:textId="77777777" w:rsidR="0095061B" w:rsidRDefault="0095061B" w:rsidP="0095061B"/>
    <w:p w14:paraId="2642FDE2" w14:textId="77777777" w:rsidR="0095061B" w:rsidRDefault="0095061B" w:rsidP="0095061B"/>
    <w:p w14:paraId="29C9B0D9" w14:textId="4A90F3EA" w:rsidR="0095061B" w:rsidRPr="002535CA" w:rsidRDefault="0095061B" w:rsidP="002535CA">
      <w:pPr>
        <w:jc w:val="center"/>
        <w:rPr>
          <w:sz w:val="36"/>
          <w:szCs w:val="36"/>
        </w:rPr>
      </w:pPr>
      <w:r w:rsidRPr="002535CA">
        <w:rPr>
          <w:sz w:val="36"/>
          <w:szCs w:val="36"/>
        </w:rPr>
        <w:t>FeNO for management of cough</w:t>
      </w:r>
    </w:p>
    <w:p w14:paraId="0AD10569" w14:textId="77777777" w:rsidR="00EB0942" w:rsidRDefault="00EB0942" w:rsidP="0095061B"/>
    <w:p w14:paraId="4090A67B" w14:textId="77777777" w:rsidR="001C48F2" w:rsidRDefault="001C48F2">
      <w:r w:rsidRPr="001C48F2">
        <w:t xml:space="preserve">The American College of Chest Physicians (CHEST) guidelines also support the use of FeNO in managing chronic cough due to </w:t>
      </w:r>
      <w:r w:rsidRPr="001C48F2">
        <w:rPr>
          <w:b/>
          <w:bCs/>
        </w:rPr>
        <w:t>asthma and non-asthmatic eosinophilic bronchitis (NAEB).</w:t>
      </w:r>
      <w:r w:rsidRPr="001C48F2">
        <w:t xml:space="preserve"> </w:t>
      </w:r>
    </w:p>
    <w:p w14:paraId="13E5701D" w14:textId="77777777" w:rsidR="0007202B" w:rsidRDefault="001C48F2">
      <w:r w:rsidRPr="001C48F2">
        <w:t>They recommend FeNO as a non-invasive measurement to evaluate airway inflammation and predict corticosteroid responsiveness</w:t>
      </w:r>
    </w:p>
    <w:p w14:paraId="0DF7CCF1" w14:textId="77777777" w:rsidR="0007202B" w:rsidRDefault="0007202B"/>
    <w:tbl>
      <w:tblPr>
        <w:tblStyle w:val="TableGrid"/>
        <w:tblW w:w="0" w:type="auto"/>
        <w:tblLook w:val="04A0" w:firstRow="1" w:lastRow="0" w:firstColumn="1" w:lastColumn="0" w:noHBand="0" w:noVBand="1"/>
      </w:tblPr>
      <w:tblGrid>
        <w:gridCol w:w="2875"/>
        <w:gridCol w:w="5755"/>
      </w:tblGrid>
      <w:tr w:rsidR="0007202B" w:rsidRPr="0095061B" w14:paraId="2C8E8E03" w14:textId="77777777" w:rsidTr="004A1F5D">
        <w:tc>
          <w:tcPr>
            <w:tcW w:w="2875" w:type="dxa"/>
          </w:tcPr>
          <w:p w14:paraId="0C4C03D8" w14:textId="77777777" w:rsidR="0007202B" w:rsidRPr="0095061B" w:rsidRDefault="0007202B" w:rsidP="005E4F5B">
            <w:r w:rsidRPr="0095061B">
              <w:t>FeNO Level (ppb)</w:t>
            </w:r>
          </w:p>
        </w:tc>
        <w:tc>
          <w:tcPr>
            <w:tcW w:w="5755" w:type="dxa"/>
          </w:tcPr>
          <w:p w14:paraId="5B3C1F6D" w14:textId="04E568D7" w:rsidR="0007202B" w:rsidRPr="0095061B" w:rsidRDefault="0007202B" w:rsidP="005E4F5B">
            <w:r w:rsidRPr="0095061B">
              <w:t>Considerations for Therapy</w:t>
            </w:r>
          </w:p>
        </w:tc>
      </w:tr>
      <w:tr w:rsidR="0007202B" w:rsidRPr="0095061B" w14:paraId="4E60427B" w14:textId="77777777" w:rsidTr="004A1F5D">
        <w:tc>
          <w:tcPr>
            <w:tcW w:w="2875" w:type="dxa"/>
          </w:tcPr>
          <w:p w14:paraId="73EAD4C4" w14:textId="77777777" w:rsidR="0007202B" w:rsidRPr="0095061B" w:rsidRDefault="0007202B" w:rsidP="005E4F5B">
            <w:r w:rsidRPr="0095061B">
              <w:t>&lt; 25 ppb</w:t>
            </w:r>
          </w:p>
        </w:tc>
        <w:tc>
          <w:tcPr>
            <w:tcW w:w="5755" w:type="dxa"/>
          </w:tcPr>
          <w:p w14:paraId="12F14E94" w14:textId="1A78B777" w:rsidR="0007202B" w:rsidRPr="0095061B" w:rsidRDefault="0007202B" w:rsidP="005E4F5B">
            <w:r w:rsidRPr="0095061B">
              <w:t xml:space="preserve">- </w:t>
            </w:r>
            <w:r w:rsidR="00BC045C">
              <w:t>Consider a</w:t>
            </w:r>
            <w:r w:rsidR="00463DDD">
              <w:t xml:space="preserve"> </w:t>
            </w:r>
            <w:r w:rsidR="00BC045C">
              <w:t>cause of cough</w:t>
            </w:r>
            <w:r w:rsidR="00463DDD">
              <w:t xml:space="preserve"> other than asthma or NAEB</w:t>
            </w:r>
          </w:p>
        </w:tc>
      </w:tr>
      <w:tr w:rsidR="0007202B" w:rsidRPr="0095061B" w14:paraId="6807BE39" w14:textId="77777777" w:rsidTr="004A1F5D">
        <w:tc>
          <w:tcPr>
            <w:tcW w:w="2875" w:type="dxa"/>
          </w:tcPr>
          <w:p w14:paraId="5DE343CB" w14:textId="51C5E9DA" w:rsidR="0007202B" w:rsidRPr="0095061B" w:rsidRDefault="0007202B" w:rsidP="005E4F5B">
            <w:r>
              <w:sym w:font="Symbol" w:char="F0B3"/>
            </w:r>
            <w:r w:rsidR="00033B36">
              <w:t xml:space="preserve"> </w:t>
            </w:r>
            <w:r w:rsidRPr="0095061B">
              <w:t>25 ppb</w:t>
            </w:r>
          </w:p>
        </w:tc>
        <w:tc>
          <w:tcPr>
            <w:tcW w:w="5755" w:type="dxa"/>
          </w:tcPr>
          <w:p w14:paraId="129A6B37" w14:textId="3AB47739" w:rsidR="0007202B" w:rsidRDefault="0007202B" w:rsidP="005E4F5B">
            <w:r w:rsidRPr="0095061B">
              <w:t xml:space="preserve">- Consider </w:t>
            </w:r>
            <w:r>
              <w:t xml:space="preserve">ICS therapy for cough-variant </w:t>
            </w:r>
            <w:r w:rsidRPr="0095061B">
              <w:t>asthma</w:t>
            </w:r>
            <w:r>
              <w:t xml:space="preserve"> or </w:t>
            </w:r>
            <w:r w:rsidR="00463DDD">
              <w:t>NAEB</w:t>
            </w:r>
            <w:r w:rsidRPr="0095061B">
              <w:t xml:space="preserve"> </w:t>
            </w:r>
          </w:p>
          <w:p w14:paraId="72ACBE26" w14:textId="7B63B32E" w:rsidR="0007202B" w:rsidRPr="0095061B" w:rsidRDefault="0007202B" w:rsidP="005E4F5B">
            <w:r>
              <w:t xml:space="preserve">- </w:t>
            </w:r>
            <w:r w:rsidR="00463DDD">
              <w:t xml:space="preserve">Elevated </w:t>
            </w:r>
            <w:r w:rsidRPr="0095061B">
              <w:t>FeNO suggests ongoing airway inflammation.</w:t>
            </w:r>
          </w:p>
        </w:tc>
      </w:tr>
    </w:tbl>
    <w:p w14:paraId="062C72F3" w14:textId="1DFEF65B" w:rsidR="005D0114" w:rsidRDefault="005D0114"/>
    <w:p w14:paraId="2BCCF2AD" w14:textId="77777777" w:rsidR="002C68CB" w:rsidRDefault="002C68CB"/>
    <w:p w14:paraId="761ED0AE" w14:textId="77777777" w:rsidR="002C68CB" w:rsidRDefault="002C68CB"/>
    <w:p w14:paraId="3EE6B072" w14:textId="77777777" w:rsidR="002C68CB" w:rsidRDefault="002C68CB"/>
    <w:p w14:paraId="67334CCB" w14:textId="77777777" w:rsidR="002C68CB" w:rsidRDefault="002C68CB"/>
    <w:p w14:paraId="26CAAFE4" w14:textId="77777777" w:rsidR="00733868" w:rsidRDefault="00733868">
      <w:pPr>
        <w:rPr>
          <w:sz w:val="36"/>
          <w:szCs w:val="36"/>
        </w:rPr>
      </w:pPr>
      <w:r>
        <w:rPr>
          <w:sz w:val="36"/>
          <w:szCs w:val="36"/>
        </w:rPr>
        <w:br w:type="page"/>
      </w:r>
    </w:p>
    <w:p w14:paraId="2F84DF1E" w14:textId="7C7EC7FA" w:rsidR="002C68CB" w:rsidRPr="000E20E6" w:rsidRDefault="002C68CB" w:rsidP="000E20E6">
      <w:pPr>
        <w:jc w:val="center"/>
        <w:rPr>
          <w:sz w:val="36"/>
          <w:szCs w:val="36"/>
        </w:rPr>
      </w:pPr>
      <w:r w:rsidRPr="000E20E6">
        <w:rPr>
          <w:sz w:val="36"/>
          <w:szCs w:val="36"/>
        </w:rPr>
        <w:lastRenderedPageBreak/>
        <w:t>FENO Confounders</w:t>
      </w:r>
    </w:p>
    <w:p w14:paraId="4C3A164E" w14:textId="77777777" w:rsidR="002C68CB" w:rsidRDefault="002C68CB"/>
    <w:p w14:paraId="3FF679A1" w14:textId="77777777" w:rsidR="002C68CB" w:rsidRDefault="002C68CB"/>
    <w:tbl>
      <w:tblPr>
        <w:tblStyle w:val="TableGrid"/>
        <w:tblW w:w="0" w:type="auto"/>
        <w:tblLook w:val="04A0" w:firstRow="1" w:lastRow="0" w:firstColumn="1" w:lastColumn="0" w:noHBand="0" w:noVBand="1"/>
      </w:tblPr>
      <w:tblGrid>
        <w:gridCol w:w="4314"/>
        <w:gridCol w:w="4316"/>
      </w:tblGrid>
      <w:tr w:rsidR="002C68CB" w:rsidRPr="0095061B" w14:paraId="7BAE3E02" w14:textId="77777777" w:rsidTr="005E4F5B">
        <w:tc>
          <w:tcPr>
            <w:tcW w:w="4320" w:type="dxa"/>
          </w:tcPr>
          <w:p w14:paraId="6FDC51AC" w14:textId="77777777" w:rsidR="00E16D55" w:rsidRDefault="00473C07" w:rsidP="005E4F5B">
            <w:pPr>
              <w:rPr>
                <w:b/>
                <w:bCs/>
              </w:rPr>
            </w:pPr>
            <w:r w:rsidRPr="000E20E6">
              <w:rPr>
                <w:b/>
                <w:bCs/>
              </w:rPr>
              <w:t>FeNO levels are falsely elevated</w:t>
            </w:r>
          </w:p>
          <w:p w14:paraId="446A27F3" w14:textId="494CDA8F" w:rsidR="002C68CB" w:rsidRPr="0095061B" w:rsidRDefault="00E16D55" w:rsidP="005E4F5B">
            <w:pPr>
              <w:rPr>
                <w:b/>
                <w:bCs/>
              </w:rPr>
            </w:pPr>
            <w:r>
              <w:t xml:space="preserve">--May </w:t>
            </w:r>
            <w:r w:rsidR="00EE2EBC">
              <w:t>lead to</w:t>
            </w:r>
            <w:r>
              <w:t xml:space="preserve"> unnecessary use of ICS</w:t>
            </w:r>
          </w:p>
        </w:tc>
        <w:tc>
          <w:tcPr>
            <w:tcW w:w="4320" w:type="dxa"/>
          </w:tcPr>
          <w:p w14:paraId="378B7257" w14:textId="6A5C2663" w:rsidR="002C68CB" w:rsidRPr="0095061B" w:rsidRDefault="00473C07" w:rsidP="005E4F5B">
            <w:pPr>
              <w:rPr>
                <w:b/>
                <w:bCs/>
              </w:rPr>
            </w:pPr>
            <w:r w:rsidRPr="000E20E6">
              <w:rPr>
                <w:b/>
                <w:bCs/>
              </w:rPr>
              <w:t>FeNO levels are falsely reduced</w:t>
            </w:r>
          </w:p>
        </w:tc>
      </w:tr>
      <w:tr w:rsidR="002C68CB" w:rsidRPr="0095061B" w14:paraId="72A3450E" w14:textId="77777777" w:rsidTr="005E4F5B">
        <w:tc>
          <w:tcPr>
            <w:tcW w:w="4320" w:type="dxa"/>
          </w:tcPr>
          <w:p w14:paraId="668DBABA" w14:textId="77E60BB5" w:rsidR="00950497" w:rsidRPr="0095061B" w:rsidRDefault="00950497" w:rsidP="005E4F5B">
            <w:r>
              <w:t>Allergic rhinitis</w:t>
            </w:r>
          </w:p>
        </w:tc>
        <w:tc>
          <w:tcPr>
            <w:tcW w:w="4320" w:type="dxa"/>
          </w:tcPr>
          <w:p w14:paraId="66414FE7" w14:textId="53520DA4" w:rsidR="002C68CB" w:rsidRPr="0095061B" w:rsidRDefault="00473C07" w:rsidP="005E4F5B">
            <w:r>
              <w:t>Reduced age</w:t>
            </w:r>
          </w:p>
        </w:tc>
      </w:tr>
      <w:tr w:rsidR="002C68CB" w:rsidRPr="0095061B" w14:paraId="4BCED95C" w14:textId="77777777" w:rsidTr="005E4F5B">
        <w:tc>
          <w:tcPr>
            <w:tcW w:w="4320" w:type="dxa"/>
          </w:tcPr>
          <w:p w14:paraId="7C9D18C0" w14:textId="4BB69CEF" w:rsidR="00950497" w:rsidRPr="0095061B" w:rsidRDefault="00950497" w:rsidP="005E4F5B">
            <w:r>
              <w:t>Nasal polyps</w:t>
            </w:r>
          </w:p>
        </w:tc>
        <w:tc>
          <w:tcPr>
            <w:tcW w:w="4320" w:type="dxa"/>
          </w:tcPr>
          <w:p w14:paraId="684F7881" w14:textId="3AA512B3" w:rsidR="002C68CB" w:rsidRPr="0095061B" w:rsidRDefault="00473C07" w:rsidP="005E4F5B">
            <w:r>
              <w:t>Obesity</w:t>
            </w:r>
          </w:p>
        </w:tc>
      </w:tr>
      <w:tr w:rsidR="00473C07" w:rsidRPr="0095061B" w14:paraId="29FE6C7A" w14:textId="77777777" w:rsidTr="005E4F5B">
        <w:tc>
          <w:tcPr>
            <w:tcW w:w="4320" w:type="dxa"/>
          </w:tcPr>
          <w:p w14:paraId="1D9E925D" w14:textId="1A8A966E" w:rsidR="00473C07" w:rsidRDefault="00950497" w:rsidP="005E4F5B">
            <w:r>
              <w:t>Height</w:t>
            </w:r>
          </w:p>
        </w:tc>
        <w:tc>
          <w:tcPr>
            <w:tcW w:w="4320" w:type="dxa"/>
          </w:tcPr>
          <w:p w14:paraId="6761B234" w14:textId="795C3D77" w:rsidR="00473C07" w:rsidRPr="0095061B" w:rsidRDefault="00473C07" w:rsidP="005E4F5B">
            <w:r>
              <w:t>Smoking</w:t>
            </w:r>
          </w:p>
        </w:tc>
      </w:tr>
      <w:tr w:rsidR="00473C07" w:rsidRPr="0095061B" w14:paraId="1B203DC1" w14:textId="77777777" w:rsidTr="005E4F5B">
        <w:tc>
          <w:tcPr>
            <w:tcW w:w="4320" w:type="dxa"/>
          </w:tcPr>
          <w:p w14:paraId="20945A44" w14:textId="62CFEBBA" w:rsidR="00473C07" w:rsidRDefault="00E16D55" w:rsidP="005E4F5B">
            <w:r>
              <w:t>Male Sex</w:t>
            </w:r>
          </w:p>
        </w:tc>
        <w:tc>
          <w:tcPr>
            <w:tcW w:w="4320" w:type="dxa"/>
          </w:tcPr>
          <w:p w14:paraId="7657A34A" w14:textId="40DDCB16" w:rsidR="00473C07" w:rsidRPr="0095061B" w:rsidRDefault="000E20E6" w:rsidP="005E4F5B">
            <w:r>
              <w:t>Use of corticosteroids (inhaled and/or oral)</w:t>
            </w:r>
          </w:p>
        </w:tc>
      </w:tr>
      <w:tr w:rsidR="00473C07" w:rsidRPr="0095061B" w14:paraId="41C103B7" w14:textId="77777777" w:rsidTr="005E4F5B">
        <w:tc>
          <w:tcPr>
            <w:tcW w:w="4320" w:type="dxa"/>
          </w:tcPr>
          <w:p w14:paraId="26B6B0D8" w14:textId="6CB92232" w:rsidR="00473C07" w:rsidRDefault="00E16D55" w:rsidP="005E4F5B">
            <w:r>
              <w:t>Consumption of dietary nitrates (caffeine, lettuce, radishes)</w:t>
            </w:r>
          </w:p>
        </w:tc>
        <w:tc>
          <w:tcPr>
            <w:tcW w:w="4320" w:type="dxa"/>
          </w:tcPr>
          <w:p w14:paraId="49AB0A90" w14:textId="220D4859" w:rsidR="00473C07" w:rsidRPr="0095061B" w:rsidRDefault="000E20E6" w:rsidP="005E4F5B">
            <w:r>
              <w:t>Bronchoconstriction</w:t>
            </w:r>
          </w:p>
        </w:tc>
      </w:tr>
      <w:tr w:rsidR="00473C07" w:rsidRPr="0095061B" w14:paraId="743A02B3" w14:textId="77777777" w:rsidTr="005E4F5B">
        <w:tc>
          <w:tcPr>
            <w:tcW w:w="4320" w:type="dxa"/>
          </w:tcPr>
          <w:p w14:paraId="24B84F4F" w14:textId="6A012F70" w:rsidR="00733868" w:rsidRDefault="00E16D55" w:rsidP="005E4F5B">
            <w:r>
              <w:t>Rhinovirus in healthy people</w:t>
            </w:r>
          </w:p>
        </w:tc>
        <w:tc>
          <w:tcPr>
            <w:tcW w:w="4320" w:type="dxa"/>
          </w:tcPr>
          <w:p w14:paraId="4DC75CA5" w14:textId="09F58EEC" w:rsidR="00473C07" w:rsidRPr="0095061B" w:rsidRDefault="000E20E6" w:rsidP="005E4F5B">
            <w:r>
              <w:t>Early allergic reactions</w:t>
            </w:r>
          </w:p>
        </w:tc>
      </w:tr>
      <w:tr w:rsidR="00733868" w:rsidRPr="0095061B" w14:paraId="5759ECA6" w14:textId="77777777" w:rsidTr="005E4F5B">
        <w:tc>
          <w:tcPr>
            <w:tcW w:w="4320" w:type="dxa"/>
          </w:tcPr>
          <w:p w14:paraId="7E7F011D" w14:textId="5177D04C" w:rsidR="00733868" w:rsidRDefault="00733868" w:rsidP="005E4F5B">
            <w:r>
              <w:t>Morning (FeNO has diurnal variation)</w:t>
            </w:r>
          </w:p>
        </w:tc>
        <w:tc>
          <w:tcPr>
            <w:tcW w:w="4320" w:type="dxa"/>
          </w:tcPr>
          <w:p w14:paraId="695AB18A" w14:textId="77777777" w:rsidR="00733868" w:rsidRDefault="00733868" w:rsidP="005E4F5B"/>
        </w:tc>
      </w:tr>
    </w:tbl>
    <w:p w14:paraId="736BE50B" w14:textId="6B7699C8" w:rsidR="002C68CB" w:rsidRDefault="002C68CB">
      <w:r>
        <w:br w:type="page"/>
      </w:r>
    </w:p>
    <w:p w14:paraId="5E9B58DF" w14:textId="1738A703" w:rsidR="00EB0942" w:rsidRPr="003568A6" w:rsidRDefault="004007CE" w:rsidP="003568A6">
      <w:pPr>
        <w:jc w:val="center"/>
        <w:rPr>
          <w:sz w:val="36"/>
          <w:szCs w:val="36"/>
        </w:rPr>
      </w:pPr>
      <w:r w:rsidRPr="003568A6">
        <w:rPr>
          <w:sz w:val="36"/>
          <w:szCs w:val="36"/>
        </w:rPr>
        <w:lastRenderedPageBreak/>
        <w:t>References</w:t>
      </w:r>
    </w:p>
    <w:p w14:paraId="1A7DACAA" w14:textId="77777777" w:rsidR="002535CA" w:rsidRDefault="002535CA" w:rsidP="0095061B"/>
    <w:p w14:paraId="1D390300" w14:textId="77777777" w:rsidR="003568A6" w:rsidRDefault="003568A6" w:rsidP="00210A39"/>
    <w:p w14:paraId="42264F53" w14:textId="5FC9B450" w:rsidR="00210A39" w:rsidRDefault="00210A39" w:rsidP="00210A39">
      <w:r>
        <w:t>FeNO in Asthma</w:t>
      </w:r>
    </w:p>
    <w:p w14:paraId="52BDF8F2" w14:textId="1947064F" w:rsidR="00210A39" w:rsidRDefault="00210A39" w:rsidP="00210A39">
      <w:r>
        <w:t xml:space="preserve">Loewenthal </w:t>
      </w:r>
      <w:r w:rsidR="00BE4271">
        <w:t>Lola</w:t>
      </w:r>
      <w:r w:rsidR="00BE4271">
        <w:t xml:space="preserve">, </w:t>
      </w:r>
      <w:r>
        <w:t>Menzies-Gow</w:t>
      </w:r>
      <w:r w:rsidR="00BE4271">
        <w:t xml:space="preserve"> </w:t>
      </w:r>
      <w:r w:rsidR="00BE4271" w:rsidRPr="00BE4271">
        <w:t>A</w:t>
      </w:r>
    </w:p>
    <w:p w14:paraId="02BF5EA4" w14:textId="2A1B9735" w:rsidR="00210A39" w:rsidRDefault="00210A39" w:rsidP="00210A39">
      <w:r>
        <w:t xml:space="preserve">Semin Respir Crit Care Med </w:t>
      </w:r>
      <w:proofErr w:type="gramStart"/>
      <w:r>
        <w:t>2022;43:635</w:t>
      </w:r>
      <w:proofErr w:type="gramEnd"/>
      <w:r>
        <w:t>–645.</w:t>
      </w:r>
    </w:p>
    <w:p w14:paraId="0FFBE418" w14:textId="77777777" w:rsidR="00210A39" w:rsidRDefault="00210A39" w:rsidP="004007CE"/>
    <w:p w14:paraId="3F2666A3" w14:textId="77777777" w:rsidR="0041563D" w:rsidRDefault="0041563D" w:rsidP="004007CE"/>
    <w:p w14:paraId="005E98B2" w14:textId="77777777" w:rsidR="0041563D" w:rsidRDefault="0041563D" w:rsidP="0041563D">
      <w:r>
        <w:t>Use of Fractional Exhaled Nitric Oxide to Guide the Treatment of Asthma: An Official American Thoracic Society Clinical Practice Guideline.</w:t>
      </w:r>
    </w:p>
    <w:p w14:paraId="57A7BF90" w14:textId="660884B9" w:rsidR="0041563D" w:rsidRDefault="0041563D" w:rsidP="0041563D">
      <w:r>
        <w:t>Khatri SB, Iaccarino JM, Barochia A, et al.</w:t>
      </w:r>
    </w:p>
    <w:p w14:paraId="07951767" w14:textId="596CDDBD" w:rsidR="0041563D" w:rsidRDefault="0041563D" w:rsidP="0041563D">
      <w:r>
        <w:t>American Journal of Respiratory and Critical Care Medicine. 2021;204(10</w:t>
      </w:r>
      <w:proofErr w:type="gramStart"/>
      <w:r>
        <w:t>):e</w:t>
      </w:r>
      <w:proofErr w:type="gramEnd"/>
      <w:r>
        <w:t>97-e109.</w:t>
      </w:r>
    </w:p>
    <w:p w14:paraId="4E83A2A0" w14:textId="77777777" w:rsidR="0041563D" w:rsidRDefault="0041563D" w:rsidP="004007CE"/>
    <w:p w14:paraId="3B90C85D" w14:textId="77777777" w:rsidR="00DF16C7" w:rsidRDefault="00DF16C7" w:rsidP="004007CE"/>
    <w:p w14:paraId="66519222" w14:textId="77777777" w:rsidR="00DF16C7" w:rsidRDefault="00DF16C7" w:rsidP="00DF16C7">
      <w:r>
        <w:t>Biologic Therapies for Severe Asthma</w:t>
      </w:r>
    </w:p>
    <w:p w14:paraId="62600854" w14:textId="0B2EA50F" w:rsidR="00DF16C7" w:rsidRDefault="00DF16C7" w:rsidP="00DF16C7">
      <w:r>
        <w:t>Brusselle</w:t>
      </w:r>
      <w:r>
        <w:t xml:space="preserve"> GG </w:t>
      </w:r>
      <w:r>
        <w:t xml:space="preserve">and Koppelman, </w:t>
      </w:r>
      <w:r>
        <w:t>GH</w:t>
      </w:r>
    </w:p>
    <w:p w14:paraId="4E0AD8CC" w14:textId="567FBEA2" w:rsidR="00DF16C7" w:rsidRDefault="00DF16C7" w:rsidP="00DF16C7">
      <w:r>
        <w:t xml:space="preserve">N Engl J Med </w:t>
      </w:r>
      <w:proofErr w:type="gramStart"/>
      <w:r>
        <w:t>2022;386:157</w:t>
      </w:r>
      <w:proofErr w:type="gramEnd"/>
      <w:r>
        <w:t>-171</w:t>
      </w:r>
    </w:p>
    <w:p w14:paraId="6EF5CB83" w14:textId="77777777" w:rsidR="00BB3FE9" w:rsidRDefault="00BB3FE9" w:rsidP="004007CE"/>
    <w:p w14:paraId="77357A8A" w14:textId="029E5A53" w:rsidR="002F7D39" w:rsidRDefault="004007CE" w:rsidP="004007CE">
      <w:r>
        <w:t>Managing Chronic Cough Due to Asthma and NAEB in Adults and Adolescents: CHEST Guideline and Expert Panel Report.</w:t>
      </w:r>
      <w:r>
        <w:t xml:space="preserve">  </w:t>
      </w:r>
    </w:p>
    <w:p w14:paraId="2A249BEE" w14:textId="47DCA868" w:rsidR="004007CE" w:rsidRDefault="004007CE" w:rsidP="004007CE">
      <w:r>
        <w:t>Côté A, Russell RJ, Boulet LP, et al.</w:t>
      </w:r>
    </w:p>
    <w:p w14:paraId="7CB8ED1C" w14:textId="3B482F78" w:rsidR="004007CE" w:rsidRDefault="004007CE" w:rsidP="004007CE">
      <w:r>
        <w:t>Chest. 2020;158(1):68-96.</w:t>
      </w:r>
    </w:p>
    <w:p w14:paraId="7769E244" w14:textId="77777777" w:rsidR="0095061B" w:rsidRDefault="0095061B" w:rsidP="0095061B"/>
    <w:p w14:paraId="6D16DA1E" w14:textId="77777777" w:rsidR="002F7D39" w:rsidRDefault="002F7D39" w:rsidP="0095061B"/>
    <w:p w14:paraId="69A37092" w14:textId="77777777" w:rsidR="002F7D39" w:rsidRDefault="002F7D39" w:rsidP="002F7D39">
      <w:r>
        <w:t>Performance of Fractional Exhaled Nitric Oxide in Predicting Response to Inhaled Corticosteroids in Chronic Cough: A Meta-Analysis.</w:t>
      </w:r>
    </w:p>
    <w:p w14:paraId="3E227F1C" w14:textId="77777777" w:rsidR="002F7D39" w:rsidRDefault="002F7D39" w:rsidP="002F7D39">
      <w:r>
        <w:t>Ambrosino P, Accardo M, Mosella M, et al.</w:t>
      </w:r>
    </w:p>
    <w:p w14:paraId="3462AD31" w14:textId="046895D1" w:rsidR="002F7D39" w:rsidRPr="0095061B" w:rsidRDefault="002F7D39" w:rsidP="002F7D39">
      <w:r>
        <w:t xml:space="preserve">Annals of Medicine. 2021;53(1):1659-1672. </w:t>
      </w:r>
    </w:p>
    <w:p w14:paraId="0FFAE21A" w14:textId="017C4840" w:rsidR="0095061B" w:rsidRPr="0095061B" w:rsidRDefault="0095061B" w:rsidP="0095061B"/>
    <w:p w14:paraId="26C0CAC0" w14:textId="77777777" w:rsidR="0095061B" w:rsidRPr="0095061B" w:rsidRDefault="0095061B" w:rsidP="0095061B"/>
    <w:p w14:paraId="622B6C02" w14:textId="77777777" w:rsidR="00413EC5" w:rsidRDefault="00413EC5"/>
    <w:sectPr w:rsidR="00413EC5" w:rsidSect="0095061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3D59"/>
    <w:multiLevelType w:val="hybridMultilevel"/>
    <w:tmpl w:val="9ADE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612CA"/>
    <w:multiLevelType w:val="hybridMultilevel"/>
    <w:tmpl w:val="F80814F6"/>
    <w:lvl w:ilvl="0" w:tplc="BCC0A65C">
      <w:start w:val="1"/>
      <w:numFmt w:val="decimal"/>
      <w:lvlText w:val="%1."/>
      <w:lvlJc w:val="left"/>
      <w:pPr>
        <w:ind w:left="720" w:hanging="360"/>
      </w:pPr>
      <w:rPr>
        <w:rFonts w:hint="default"/>
      </w:rPr>
    </w:lvl>
    <w:lvl w:ilvl="1" w:tplc="70BC43EA">
      <w:start w:val="1"/>
      <w:numFmt w:val="bullet"/>
      <w:lvlText w:val="-"/>
      <w:lvlJc w:val="left"/>
      <w:pPr>
        <w:ind w:left="1440" w:hanging="36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80B25"/>
    <w:multiLevelType w:val="hybridMultilevel"/>
    <w:tmpl w:val="80F2553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DF5E1F"/>
    <w:multiLevelType w:val="hybridMultilevel"/>
    <w:tmpl w:val="9CC23634"/>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8B4630"/>
    <w:multiLevelType w:val="hybridMultilevel"/>
    <w:tmpl w:val="CC52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A5F02"/>
    <w:multiLevelType w:val="hybridMultilevel"/>
    <w:tmpl w:val="E17A885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DAD226C8">
      <w:start w:val="3"/>
      <w:numFmt w:val="bullet"/>
      <w:lvlText w:val="-"/>
      <w:lvlJc w:val="left"/>
      <w:pPr>
        <w:ind w:left="2340" w:hanging="360"/>
      </w:pPr>
      <w:rPr>
        <w:rFonts w:ascii="Aptos" w:eastAsiaTheme="minorHAnsi" w:hAnsi="Apto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1230">
    <w:abstractNumId w:val="5"/>
  </w:num>
  <w:num w:numId="2" w16cid:durableId="1575235932">
    <w:abstractNumId w:val="1"/>
  </w:num>
  <w:num w:numId="3" w16cid:durableId="222453938">
    <w:abstractNumId w:val="3"/>
  </w:num>
  <w:num w:numId="4" w16cid:durableId="570429122">
    <w:abstractNumId w:val="4"/>
  </w:num>
  <w:num w:numId="5" w16cid:durableId="415132308">
    <w:abstractNumId w:val="0"/>
  </w:num>
  <w:num w:numId="6" w16cid:durableId="1060399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1B"/>
    <w:rsid w:val="00033B36"/>
    <w:rsid w:val="0007202B"/>
    <w:rsid w:val="000E20E6"/>
    <w:rsid w:val="00157FAB"/>
    <w:rsid w:val="001C48F2"/>
    <w:rsid w:val="00210A39"/>
    <w:rsid w:val="002535CA"/>
    <w:rsid w:val="00292A01"/>
    <w:rsid w:val="002C68CB"/>
    <w:rsid w:val="002F7D39"/>
    <w:rsid w:val="003568A6"/>
    <w:rsid w:val="00370052"/>
    <w:rsid w:val="004007CE"/>
    <w:rsid w:val="00413EC5"/>
    <w:rsid w:val="0041563D"/>
    <w:rsid w:val="00463DDD"/>
    <w:rsid w:val="00473C07"/>
    <w:rsid w:val="004A1F5D"/>
    <w:rsid w:val="004C7BCE"/>
    <w:rsid w:val="005D0114"/>
    <w:rsid w:val="006349C4"/>
    <w:rsid w:val="00653BEA"/>
    <w:rsid w:val="00733868"/>
    <w:rsid w:val="00770165"/>
    <w:rsid w:val="008E3B96"/>
    <w:rsid w:val="00950497"/>
    <w:rsid w:val="0095061B"/>
    <w:rsid w:val="00B11C54"/>
    <w:rsid w:val="00BB3FE9"/>
    <w:rsid w:val="00BC045C"/>
    <w:rsid w:val="00BE4271"/>
    <w:rsid w:val="00DB5F13"/>
    <w:rsid w:val="00DF16C7"/>
    <w:rsid w:val="00E16D55"/>
    <w:rsid w:val="00EB0942"/>
    <w:rsid w:val="00EE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06EE"/>
  <w15:chartTrackingRefBased/>
  <w15:docId w15:val="{6567BE82-0A70-4F44-ACE5-53DAC7D9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CB"/>
  </w:style>
  <w:style w:type="paragraph" w:styleId="Heading1">
    <w:name w:val="heading 1"/>
    <w:basedOn w:val="Normal"/>
    <w:next w:val="Normal"/>
    <w:link w:val="Heading1Char"/>
    <w:uiPriority w:val="9"/>
    <w:qFormat/>
    <w:rsid w:val="00950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6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6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6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6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61B"/>
    <w:rPr>
      <w:rFonts w:eastAsiaTheme="majorEastAsia" w:cstheme="majorBidi"/>
      <w:color w:val="272727" w:themeColor="text1" w:themeTint="D8"/>
    </w:rPr>
  </w:style>
  <w:style w:type="paragraph" w:styleId="Title">
    <w:name w:val="Title"/>
    <w:basedOn w:val="Normal"/>
    <w:next w:val="Normal"/>
    <w:link w:val="TitleChar"/>
    <w:uiPriority w:val="10"/>
    <w:qFormat/>
    <w:rsid w:val="009506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6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6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061B"/>
    <w:rPr>
      <w:i/>
      <w:iCs/>
      <w:color w:val="404040" w:themeColor="text1" w:themeTint="BF"/>
    </w:rPr>
  </w:style>
  <w:style w:type="paragraph" w:styleId="ListParagraph">
    <w:name w:val="List Paragraph"/>
    <w:basedOn w:val="Normal"/>
    <w:uiPriority w:val="34"/>
    <w:qFormat/>
    <w:rsid w:val="0095061B"/>
    <w:pPr>
      <w:ind w:left="720"/>
      <w:contextualSpacing/>
    </w:pPr>
  </w:style>
  <w:style w:type="character" w:styleId="IntenseEmphasis">
    <w:name w:val="Intense Emphasis"/>
    <w:basedOn w:val="DefaultParagraphFont"/>
    <w:uiPriority w:val="21"/>
    <w:qFormat/>
    <w:rsid w:val="0095061B"/>
    <w:rPr>
      <w:i/>
      <w:iCs/>
      <w:color w:val="0F4761" w:themeColor="accent1" w:themeShade="BF"/>
    </w:rPr>
  </w:style>
  <w:style w:type="paragraph" w:styleId="IntenseQuote">
    <w:name w:val="Intense Quote"/>
    <w:basedOn w:val="Normal"/>
    <w:next w:val="Normal"/>
    <w:link w:val="IntenseQuoteChar"/>
    <w:uiPriority w:val="30"/>
    <w:qFormat/>
    <w:rsid w:val="00950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61B"/>
    <w:rPr>
      <w:i/>
      <w:iCs/>
      <w:color w:val="0F4761" w:themeColor="accent1" w:themeShade="BF"/>
    </w:rPr>
  </w:style>
  <w:style w:type="character" w:styleId="IntenseReference">
    <w:name w:val="Intense Reference"/>
    <w:basedOn w:val="DefaultParagraphFont"/>
    <w:uiPriority w:val="32"/>
    <w:qFormat/>
    <w:rsid w:val="0095061B"/>
    <w:rPr>
      <w:b/>
      <w:bCs/>
      <w:smallCaps/>
      <w:color w:val="0F4761" w:themeColor="accent1" w:themeShade="BF"/>
      <w:spacing w:val="5"/>
    </w:rPr>
  </w:style>
  <w:style w:type="table" w:styleId="TableGrid">
    <w:name w:val="Table Grid"/>
    <w:basedOn w:val="TableNormal"/>
    <w:uiPriority w:val="39"/>
    <w:rsid w:val="00950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9932">
      <w:bodyDiv w:val="1"/>
      <w:marLeft w:val="0"/>
      <w:marRight w:val="0"/>
      <w:marTop w:val="0"/>
      <w:marBottom w:val="0"/>
      <w:divBdr>
        <w:top w:val="none" w:sz="0" w:space="0" w:color="auto"/>
        <w:left w:val="none" w:sz="0" w:space="0" w:color="auto"/>
        <w:bottom w:val="none" w:sz="0" w:space="0" w:color="auto"/>
        <w:right w:val="none" w:sz="0" w:space="0" w:color="auto"/>
      </w:divBdr>
      <w:divsChild>
        <w:div w:id="1949968286">
          <w:marLeft w:val="0"/>
          <w:marRight w:val="0"/>
          <w:marTop w:val="0"/>
          <w:marBottom w:val="0"/>
          <w:divBdr>
            <w:top w:val="none" w:sz="0" w:space="0" w:color="auto"/>
            <w:left w:val="none" w:sz="0" w:space="0" w:color="auto"/>
            <w:bottom w:val="none" w:sz="0" w:space="0" w:color="auto"/>
            <w:right w:val="none" w:sz="0" w:space="0" w:color="auto"/>
          </w:divBdr>
        </w:div>
        <w:div w:id="1710911022">
          <w:marLeft w:val="0"/>
          <w:marRight w:val="0"/>
          <w:marTop w:val="0"/>
          <w:marBottom w:val="0"/>
          <w:divBdr>
            <w:top w:val="none" w:sz="0" w:space="0" w:color="auto"/>
            <w:left w:val="none" w:sz="0" w:space="0" w:color="auto"/>
            <w:bottom w:val="none" w:sz="0" w:space="0" w:color="auto"/>
            <w:right w:val="none" w:sz="0" w:space="0" w:color="auto"/>
          </w:divBdr>
        </w:div>
      </w:divsChild>
    </w:div>
    <w:div w:id="1297682489">
      <w:bodyDiv w:val="1"/>
      <w:marLeft w:val="0"/>
      <w:marRight w:val="0"/>
      <w:marTop w:val="0"/>
      <w:marBottom w:val="0"/>
      <w:divBdr>
        <w:top w:val="none" w:sz="0" w:space="0" w:color="auto"/>
        <w:left w:val="none" w:sz="0" w:space="0" w:color="auto"/>
        <w:bottom w:val="none" w:sz="0" w:space="0" w:color="auto"/>
        <w:right w:val="none" w:sz="0" w:space="0" w:color="auto"/>
      </w:divBdr>
    </w:div>
    <w:div w:id="1388382956">
      <w:bodyDiv w:val="1"/>
      <w:marLeft w:val="0"/>
      <w:marRight w:val="0"/>
      <w:marTop w:val="0"/>
      <w:marBottom w:val="0"/>
      <w:divBdr>
        <w:top w:val="none" w:sz="0" w:space="0" w:color="auto"/>
        <w:left w:val="none" w:sz="0" w:space="0" w:color="auto"/>
        <w:bottom w:val="none" w:sz="0" w:space="0" w:color="auto"/>
        <w:right w:val="none" w:sz="0" w:space="0" w:color="auto"/>
      </w:divBdr>
    </w:div>
    <w:div w:id="140078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Michael</dc:creator>
  <cp:keywords/>
  <dc:description/>
  <cp:lastModifiedBy>Lazar, Michael</cp:lastModifiedBy>
  <cp:revision>33</cp:revision>
  <dcterms:created xsi:type="dcterms:W3CDTF">2025-02-06T15:31:00Z</dcterms:created>
  <dcterms:modified xsi:type="dcterms:W3CDTF">2025-02-06T17:01:00Z</dcterms:modified>
</cp:coreProperties>
</file>